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DEAE" w14:textId="235F09BC" w:rsidR="00353F8C" w:rsidRDefault="00353F8C" w:rsidP="00353F8C">
      <w:pPr>
        <w:jc w:val="center"/>
      </w:pPr>
      <w:r>
        <w:rPr>
          <w:noProof/>
        </w:rPr>
        <w:drawing>
          <wp:inline distT="0" distB="0" distL="0" distR="0" wp14:anchorId="1005303D" wp14:editId="32185DD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BE1C" w14:textId="77777777" w:rsidR="00353F8C" w:rsidRDefault="00353F8C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0194A052" w14:textId="2D539275" w:rsidR="007D03FA" w:rsidRDefault="006200FB" w:rsidP="007D03FA">
            <w:pPr>
              <w:jc w:val="center"/>
              <w:rPr>
                <w:b/>
              </w:rPr>
            </w:pPr>
            <w:r w:rsidRPr="006200FB">
              <w:rPr>
                <w:b/>
              </w:rPr>
              <w:t xml:space="preserve">DĖL KRETINGOS RAJONO SAVIVALDYBĖS TARYBOS 2024 M. RUGPJŪČIO 29 D. SPRENDIMO NR. T2-305 </w:t>
            </w:r>
            <w:r>
              <w:rPr>
                <w:b/>
              </w:rPr>
              <w:t>„</w:t>
            </w:r>
            <w:r w:rsidR="007D03FA" w:rsidRPr="00901763">
              <w:rPr>
                <w:b/>
              </w:rPr>
              <w:t>DĖL LĖŠŲ SKYRIMO PROJEKTUI „</w:t>
            </w:r>
            <w:r w:rsidR="007D03FA" w:rsidRPr="00810E95">
              <w:rPr>
                <w:b/>
              </w:rPr>
              <w:t>PLĖTOTI IKIMOKYKLINIO UGDYMO INFRASTRUKTŪRĄ KRETINGOS RAJONO SAVIVALDYBĖJE</w:t>
            </w:r>
            <w:r w:rsidR="007D03FA" w:rsidRPr="00901763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9E61C3C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200FB">
              <w:t>5</w:t>
            </w:r>
            <w:r w:rsidR="00E24290" w:rsidRPr="00CD6077">
              <w:t xml:space="preserve"> m. </w:t>
            </w:r>
            <w:r w:rsidR="006200FB">
              <w:t xml:space="preserve">vasario </w:t>
            </w:r>
            <w:r w:rsidR="00353F8C">
              <w:t>20</w:t>
            </w:r>
            <w:r w:rsidR="006200FB">
              <w:t xml:space="preserve"> </w:t>
            </w:r>
            <w:r w:rsidR="003B0533" w:rsidRPr="00CD6077">
              <w:t>d. Nr.</w:t>
            </w:r>
            <w:r w:rsidR="00233625" w:rsidRPr="00CD6077">
              <w:t xml:space="preserve"> </w:t>
            </w:r>
            <w:r w:rsidR="00C14DD7">
              <w:t>T</w:t>
            </w:r>
            <w:r w:rsidR="00353F8C">
              <w:t>2</w:t>
            </w:r>
            <w:r w:rsidR="00C14DD7">
              <w:t>-</w:t>
            </w:r>
            <w:r w:rsidR="00353F8C">
              <w:t>44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5DD6333B" w14:textId="25702766" w:rsidR="007D03FA" w:rsidRDefault="007D03FA" w:rsidP="007D03FA">
      <w:pPr>
        <w:ind w:firstLine="851"/>
        <w:jc w:val="both"/>
      </w:pPr>
      <w:r>
        <w:t xml:space="preserve">Vadovaudamasi </w:t>
      </w:r>
      <w:r w:rsidR="001B54E4" w:rsidRPr="00783D28">
        <w:t>Projektų</w:t>
      </w:r>
      <w:r w:rsidR="001B54E4">
        <w:rPr>
          <w:b/>
          <w:bCs/>
        </w:rPr>
        <w:t xml:space="preserve"> </w:t>
      </w:r>
      <w:r w:rsidR="001B54E4">
        <w:t xml:space="preserve">administravimo ir finansavimo taisyklių, patvirtintų </w:t>
      </w:r>
      <w:r w:rsidR="00D73CCA">
        <w:t>Lietuvos Respublikos finansų ministr</w:t>
      </w:r>
      <w:r w:rsidR="001B54E4">
        <w:t>o 2022 m. birželio 22 d. įsakymu</w:t>
      </w:r>
      <w:r w:rsidR="00D73CCA">
        <w:t xml:space="preserve"> „D</w:t>
      </w:r>
      <w:r w:rsidR="00D73CCA" w:rsidRPr="00372EC9">
        <w:t xml:space="preserve">ėl 2021–2027 metų </w:t>
      </w:r>
      <w:r w:rsidR="00D73CCA">
        <w:t>E</w:t>
      </w:r>
      <w:r w:rsidR="001B54E4">
        <w:t>uropos S</w:t>
      </w:r>
      <w:r w:rsidR="00D73CCA" w:rsidRPr="00372EC9">
        <w:t>ąjungos fondų investicijų programos ir ekonomikos gaivinimo ir atsparumo didinimo plano „</w:t>
      </w:r>
      <w:r w:rsidR="00D73CCA">
        <w:t>N</w:t>
      </w:r>
      <w:r w:rsidR="00D73CCA" w:rsidRPr="00372EC9">
        <w:t xml:space="preserve">aujos kartos </w:t>
      </w:r>
      <w:r w:rsidR="00D73CCA">
        <w:t>L</w:t>
      </w:r>
      <w:r w:rsidR="00D73CCA" w:rsidRPr="00372EC9">
        <w:t>ietuva“ įgyvendinimo</w:t>
      </w:r>
      <w:r w:rsidR="00D73CCA" w:rsidRPr="001B54E4">
        <w:rPr>
          <w:bCs/>
        </w:rPr>
        <w:t>“</w:t>
      </w:r>
      <w:r w:rsidR="001B54E4">
        <w:rPr>
          <w:bCs/>
        </w:rPr>
        <w:t>,</w:t>
      </w:r>
      <w:r w:rsidR="00D73CCA">
        <w:rPr>
          <w:b/>
          <w:bCs/>
        </w:rPr>
        <w:t xml:space="preserve"> </w:t>
      </w:r>
      <w:r w:rsidR="00D73CCA">
        <w:t xml:space="preserve">90 </w:t>
      </w:r>
      <w:r w:rsidR="00D73CCA" w:rsidRPr="00783D28">
        <w:t>punkt</w:t>
      </w:r>
      <w:r w:rsidR="00D73CCA">
        <w:t>u</w:t>
      </w:r>
      <w:r w:rsidR="009B02DE">
        <w:t xml:space="preserve"> ir </w:t>
      </w:r>
      <w:r w:rsidR="009B02DE" w:rsidRPr="009B02DE">
        <w:t>Kretingos rajono savivaldybės vardu sudaromų sutarčių pasirašymo tvarkos aprašo, patvirtinto Kretingos rajono savivaldybės tarybos 2023 m. birželio 29 d. sprendimu Nr. T2- 190 „Dėl Kretingos rajono savivaldybės vardu sudaromų sutarčių pasirašymo tvarkos aprašo patvirtinimo“, 2.3 papunkčiu</w:t>
      </w:r>
      <w:r w:rsidR="00D73CCA">
        <w:t xml:space="preserve">,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10CBF824" w14:textId="11B0FE81" w:rsidR="00D73CCA" w:rsidRDefault="009B02DE" w:rsidP="007D03FA">
      <w:pPr>
        <w:ind w:firstLine="851"/>
        <w:jc w:val="both"/>
      </w:pPr>
      <w:r w:rsidRPr="009B02DE">
        <w:t xml:space="preserve">Pakeisti </w:t>
      </w:r>
      <w:r w:rsidR="00D73CCA" w:rsidRPr="00D73CCA">
        <w:t>Kretingos rajono savivaldybės tarybos</w:t>
      </w:r>
      <w:r w:rsidR="00D73CCA">
        <w:t xml:space="preserve"> 2024 m. rugpjūčio 29 d. sprendimą Nr. T2-305 „Dėl lėšų skyrimo projektui „Plėtoti ikimokyklinio ugdymo infrastruktūrą Kretingos rajono savivaldybėje“ </w:t>
      </w:r>
      <w:r w:rsidRPr="009B02DE">
        <w:t xml:space="preserve">ir papildyti </w:t>
      </w:r>
      <w:r w:rsidR="001B54E4">
        <w:t>5,</w:t>
      </w:r>
      <w:r w:rsidR="00D73CCA">
        <w:t xml:space="preserve"> 6 punktais:</w:t>
      </w:r>
    </w:p>
    <w:p w14:paraId="46850E01" w14:textId="7504E4C1" w:rsidR="00D73CCA" w:rsidRDefault="009B02DE" w:rsidP="007D03FA">
      <w:pPr>
        <w:ind w:firstLine="851"/>
        <w:jc w:val="both"/>
      </w:pPr>
      <w:r>
        <w:t>„</w:t>
      </w:r>
      <w:r w:rsidR="00D73CCA">
        <w:t xml:space="preserve">5. </w:t>
      </w:r>
      <w:r w:rsidR="00D73CCA" w:rsidRPr="00D73CCA">
        <w:t>Pritarti partnerystės sutarties projektui tarp Kretingos rajono savivaldybės administracijos ir projekto partnerio</w:t>
      </w:r>
      <w:r w:rsidR="00D73CCA">
        <w:t xml:space="preserve"> </w:t>
      </w:r>
      <w:r w:rsidR="00D73CCA" w:rsidRPr="00D73CCA">
        <w:t>Kretingos</w:t>
      </w:r>
      <w:r w:rsidR="00D73CCA">
        <w:t xml:space="preserve"> </w:t>
      </w:r>
      <w:r w:rsidR="00D73CCA" w:rsidRPr="00D73CCA">
        <w:t>lopšeli</w:t>
      </w:r>
      <w:r w:rsidR="001B54E4">
        <w:t>o-</w:t>
      </w:r>
      <w:r w:rsidR="00D73CCA" w:rsidRPr="00D73CCA">
        <w:t>darželi</w:t>
      </w:r>
      <w:r w:rsidR="00D73CCA">
        <w:t xml:space="preserve">o </w:t>
      </w:r>
      <w:r w:rsidR="001B54E4">
        <w:t xml:space="preserve">„Pasaka“ </w:t>
      </w:r>
      <w:r w:rsidR="001B54E4" w:rsidRPr="00D73CCA">
        <w:t>(pridedama)</w:t>
      </w:r>
      <w:r w:rsidR="001B54E4">
        <w:t>.</w:t>
      </w:r>
    </w:p>
    <w:p w14:paraId="38B2C270" w14:textId="3B211670" w:rsidR="00D73CCA" w:rsidRPr="00CD6077" w:rsidRDefault="00D73CCA" w:rsidP="007D03FA">
      <w:pPr>
        <w:ind w:firstLine="851"/>
        <w:jc w:val="both"/>
      </w:pPr>
      <w:r>
        <w:t xml:space="preserve">6. </w:t>
      </w:r>
      <w:r w:rsidRPr="00D73CCA">
        <w:t>Įgalioti Kretingos rajono savivaldybės administra</w:t>
      </w:r>
      <w:r w:rsidR="001B54E4">
        <w:t>cijos direktorių pasirašyti su p</w:t>
      </w:r>
      <w:r w:rsidRPr="00D73CCA">
        <w:t>rojektu susijusius dokumentus.</w:t>
      </w:r>
      <w:r w:rsidR="009B02DE">
        <w:t>“</w:t>
      </w:r>
    </w:p>
    <w:p w14:paraId="3A9B6ACA" w14:textId="77777777" w:rsidR="007D03FA" w:rsidRPr="00D73CCA" w:rsidRDefault="007D03FA" w:rsidP="007D03FA">
      <w:pPr>
        <w:jc w:val="both"/>
        <w:rPr>
          <w:color w:val="FF0000"/>
        </w:rPr>
      </w:pPr>
    </w:p>
    <w:p w14:paraId="6286366E" w14:textId="0B6876D2" w:rsidR="00222BBC" w:rsidRPr="007D03FA" w:rsidRDefault="007D03FA" w:rsidP="00222BBC">
      <w:pPr>
        <w:pStyle w:val="Pavadinimas"/>
        <w:jc w:val="left"/>
        <w:rPr>
          <w:b w:val="0"/>
          <w:bCs w:val="0"/>
        </w:rPr>
      </w:pPr>
      <w:r w:rsidRPr="007D03FA">
        <w:rPr>
          <w:b w:val="0"/>
          <w:bCs w:val="0"/>
        </w:rPr>
        <w:t>Savivaldybės meras</w:t>
      </w:r>
      <w:r w:rsidR="00353F8C">
        <w:rPr>
          <w:b w:val="0"/>
          <w:bCs w:val="0"/>
        </w:rPr>
        <w:tab/>
      </w:r>
      <w:r w:rsidR="00353F8C">
        <w:rPr>
          <w:b w:val="0"/>
          <w:bCs w:val="0"/>
        </w:rPr>
        <w:tab/>
      </w:r>
      <w:r w:rsidR="00353F8C">
        <w:rPr>
          <w:b w:val="0"/>
          <w:bCs w:val="0"/>
        </w:rPr>
        <w:tab/>
      </w:r>
      <w:r w:rsidR="00353F8C">
        <w:rPr>
          <w:b w:val="0"/>
          <w:bCs w:val="0"/>
        </w:rPr>
        <w:tab/>
      </w:r>
      <w:r w:rsidR="00353F8C">
        <w:rPr>
          <w:b w:val="0"/>
          <w:bCs w:val="0"/>
        </w:rPr>
        <w:tab/>
        <w:t xml:space="preserve">Antanas Kalnius </w:t>
      </w: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0589F788" w14:textId="77777777" w:rsidR="00D73CCA" w:rsidRDefault="00D73CCA" w:rsidP="00222BBC">
      <w:pPr>
        <w:pStyle w:val="Pavadinimas"/>
        <w:jc w:val="left"/>
      </w:pPr>
    </w:p>
    <w:p w14:paraId="5AC51AB3" w14:textId="77777777" w:rsidR="00D73CCA" w:rsidRDefault="00D73CCA" w:rsidP="00222BBC">
      <w:pPr>
        <w:pStyle w:val="Pavadinimas"/>
        <w:jc w:val="left"/>
      </w:pPr>
    </w:p>
    <w:p w14:paraId="230CD819" w14:textId="77777777" w:rsidR="00C80F25" w:rsidRDefault="00C80F25" w:rsidP="00222BBC">
      <w:pPr>
        <w:pStyle w:val="Pavadinimas"/>
        <w:jc w:val="left"/>
      </w:pPr>
    </w:p>
    <w:p w14:paraId="2E485541" w14:textId="77777777" w:rsidR="00D73CCA" w:rsidRDefault="00D73CCA" w:rsidP="00222BBC">
      <w:pPr>
        <w:pStyle w:val="Pavadinimas"/>
        <w:jc w:val="left"/>
      </w:pPr>
    </w:p>
    <w:p w14:paraId="7169186D" w14:textId="77777777" w:rsidR="00D73CCA" w:rsidRDefault="00D73CCA" w:rsidP="00222BBC">
      <w:pPr>
        <w:pStyle w:val="Pavadinimas"/>
        <w:jc w:val="left"/>
      </w:pPr>
    </w:p>
    <w:p w14:paraId="59F51FE9" w14:textId="77777777" w:rsidR="00D73CCA" w:rsidRDefault="00D73CCA" w:rsidP="00222BBC">
      <w:pPr>
        <w:pStyle w:val="Pavadinimas"/>
        <w:jc w:val="left"/>
      </w:pPr>
    </w:p>
    <w:p w14:paraId="4EA77DAC" w14:textId="77777777" w:rsidR="00D73CCA" w:rsidRDefault="00D73CCA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5091B795" w:rsidR="00BC0ABE" w:rsidRPr="00CD6077" w:rsidRDefault="00AA6A60" w:rsidP="00353F8C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A3EC" w14:textId="77777777" w:rsidR="007E74E0" w:rsidRDefault="007E74E0" w:rsidP="00985BB2">
      <w:r>
        <w:separator/>
      </w:r>
    </w:p>
  </w:endnote>
  <w:endnote w:type="continuationSeparator" w:id="0">
    <w:p w14:paraId="204A8133" w14:textId="77777777" w:rsidR="007E74E0" w:rsidRDefault="007E74E0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7D9D" w14:textId="77777777" w:rsidR="007E74E0" w:rsidRDefault="007E74E0" w:rsidP="00985BB2">
      <w:r>
        <w:separator/>
      </w:r>
    </w:p>
  </w:footnote>
  <w:footnote w:type="continuationSeparator" w:id="0">
    <w:p w14:paraId="0B28B6FB" w14:textId="77777777" w:rsidR="007E74E0" w:rsidRDefault="007E74E0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95878">
    <w:abstractNumId w:val="9"/>
  </w:num>
  <w:num w:numId="2" w16cid:durableId="2069957915">
    <w:abstractNumId w:val="1"/>
  </w:num>
  <w:num w:numId="3" w16cid:durableId="2074236716">
    <w:abstractNumId w:val="8"/>
  </w:num>
  <w:num w:numId="4" w16cid:durableId="2113284040">
    <w:abstractNumId w:val="3"/>
  </w:num>
  <w:num w:numId="5" w16cid:durableId="1067722343">
    <w:abstractNumId w:val="10"/>
  </w:num>
  <w:num w:numId="6" w16cid:durableId="1202203542">
    <w:abstractNumId w:val="11"/>
  </w:num>
  <w:num w:numId="7" w16cid:durableId="162744824">
    <w:abstractNumId w:val="12"/>
  </w:num>
  <w:num w:numId="8" w16cid:durableId="475144283">
    <w:abstractNumId w:val="7"/>
  </w:num>
  <w:num w:numId="9" w16cid:durableId="74719094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92683">
    <w:abstractNumId w:val="0"/>
  </w:num>
  <w:num w:numId="11" w16cid:durableId="1966807773">
    <w:abstractNumId w:val="6"/>
  </w:num>
  <w:num w:numId="12" w16cid:durableId="1129976604">
    <w:abstractNumId w:val="4"/>
  </w:num>
  <w:num w:numId="13" w16cid:durableId="615864910">
    <w:abstractNumId w:val="2"/>
  </w:num>
  <w:num w:numId="14" w16cid:durableId="106228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4DD2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54E4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3F8C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2FC5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B65E1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200FB"/>
    <w:rsid w:val="00636FFB"/>
    <w:rsid w:val="00642BF6"/>
    <w:rsid w:val="00643F5D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5A8"/>
    <w:rsid w:val="007B64C6"/>
    <w:rsid w:val="007B6D70"/>
    <w:rsid w:val="007C1B68"/>
    <w:rsid w:val="007C3B77"/>
    <w:rsid w:val="007C75EB"/>
    <w:rsid w:val="007C7F78"/>
    <w:rsid w:val="007D03FA"/>
    <w:rsid w:val="007E1797"/>
    <w:rsid w:val="007E720F"/>
    <w:rsid w:val="007E74E0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1D13"/>
    <w:rsid w:val="008225C6"/>
    <w:rsid w:val="00824AAF"/>
    <w:rsid w:val="00824E3E"/>
    <w:rsid w:val="00834FB5"/>
    <w:rsid w:val="00837419"/>
    <w:rsid w:val="00844C32"/>
    <w:rsid w:val="008465BD"/>
    <w:rsid w:val="00850833"/>
    <w:rsid w:val="0085359C"/>
    <w:rsid w:val="00860ED2"/>
    <w:rsid w:val="00867EF7"/>
    <w:rsid w:val="00874033"/>
    <w:rsid w:val="0087761D"/>
    <w:rsid w:val="0088475E"/>
    <w:rsid w:val="008949D3"/>
    <w:rsid w:val="008A4C97"/>
    <w:rsid w:val="008A65E8"/>
    <w:rsid w:val="008B1D35"/>
    <w:rsid w:val="008B5B26"/>
    <w:rsid w:val="008B7986"/>
    <w:rsid w:val="008C1222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53822"/>
    <w:rsid w:val="00964D8E"/>
    <w:rsid w:val="00966FF1"/>
    <w:rsid w:val="009710A0"/>
    <w:rsid w:val="00972F9B"/>
    <w:rsid w:val="00983E98"/>
    <w:rsid w:val="00985BB2"/>
    <w:rsid w:val="009900B9"/>
    <w:rsid w:val="0099081B"/>
    <w:rsid w:val="0099094B"/>
    <w:rsid w:val="00991615"/>
    <w:rsid w:val="00995A06"/>
    <w:rsid w:val="009A48B2"/>
    <w:rsid w:val="009A7DD5"/>
    <w:rsid w:val="009B02DE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3A11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5FCC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14DD7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0F25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CF7356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3CCA"/>
    <w:rsid w:val="00D758D6"/>
    <w:rsid w:val="00D824C5"/>
    <w:rsid w:val="00D84BFC"/>
    <w:rsid w:val="00D86FF1"/>
    <w:rsid w:val="00D9101E"/>
    <w:rsid w:val="00D942DF"/>
    <w:rsid w:val="00DB1CD9"/>
    <w:rsid w:val="00DB5DEE"/>
    <w:rsid w:val="00DC4EC3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2A9D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0C37-88E4-478C-8477-076A5D84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3</cp:revision>
  <cp:lastPrinted>2025-02-13T09:32:00Z</cp:lastPrinted>
  <dcterms:created xsi:type="dcterms:W3CDTF">2025-02-14T06:58:00Z</dcterms:created>
  <dcterms:modified xsi:type="dcterms:W3CDTF">2025-02-17T12:37:00Z</dcterms:modified>
</cp:coreProperties>
</file>