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44" w:rsidRPr="000F7494" w:rsidRDefault="006F5444" w:rsidP="006F5444">
      <w:pPr>
        <w:suppressAutoHyphens/>
        <w:spacing w:after="0" w:line="240" w:lineRule="auto"/>
        <w:ind w:left="5103"/>
        <w:jc w:val="both"/>
        <w:rPr>
          <w:rFonts w:ascii="Times New Roman" w:eastAsia="Times New Roman" w:hAnsi="Times New Roman" w:cs="Times New Roman"/>
          <w:caps/>
          <w:kern w:val="2"/>
          <w:sz w:val="24"/>
          <w:szCs w:val="24"/>
          <w:lang w:val="lt-LT" w:eastAsia="ar-SA"/>
        </w:rPr>
      </w:pPr>
      <w:r w:rsidRPr="000F7494">
        <w:rPr>
          <w:rFonts w:ascii="Times New Roman" w:eastAsia="Times New Roman" w:hAnsi="Times New Roman" w:cs="Times New Roman"/>
          <w:caps/>
          <w:kern w:val="2"/>
          <w:sz w:val="24"/>
          <w:szCs w:val="24"/>
          <w:lang w:val="lt-LT" w:eastAsia="ar-SA"/>
        </w:rPr>
        <w:t>PRITARTA</w:t>
      </w:r>
    </w:p>
    <w:p w:rsidR="006F5444" w:rsidRPr="000F7494" w:rsidRDefault="006F5444" w:rsidP="006F5444">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Kretingos rajono savivaldybės tarybos</w:t>
      </w:r>
    </w:p>
    <w:p w:rsidR="006F5444" w:rsidRPr="000F7494" w:rsidRDefault="006F5444" w:rsidP="006F5444">
      <w:pPr>
        <w:spacing w:after="0"/>
        <w:ind w:left="5103"/>
        <w:rPr>
          <w:rFonts w:ascii="Times New Roman" w:eastAsia="Calibri" w:hAnsi="Times New Roman" w:cs="Times New Roman"/>
          <w:sz w:val="24"/>
          <w:szCs w:val="24"/>
          <w:lang w:val="lt-LT" w:eastAsia="ar-SA"/>
        </w:rPr>
      </w:pPr>
      <w:r w:rsidRPr="000F7494">
        <w:rPr>
          <w:rFonts w:ascii="Times New Roman" w:eastAsia="Calibri" w:hAnsi="Times New Roman" w:cs="Times New Roman"/>
          <w:sz w:val="24"/>
          <w:szCs w:val="24"/>
          <w:lang w:val="lt-LT" w:eastAsia="ar-SA"/>
        </w:rPr>
        <w:t>20</w:t>
      </w:r>
      <w:r>
        <w:rPr>
          <w:rFonts w:ascii="Times New Roman" w:eastAsia="Calibri" w:hAnsi="Times New Roman" w:cs="Times New Roman"/>
          <w:sz w:val="24"/>
          <w:szCs w:val="24"/>
          <w:lang w:val="lt-LT" w:eastAsia="ar-SA"/>
        </w:rPr>
        <w:t>21</w:t>
      </w:r>
      <w:r w:rsidRPr="000F7494">
        <w:rPr>
          <w:rFonts w:ascii="Times New Roman" w:eastAsia="Calibri" w:hAnsi="Times New Roman" w:cs="Times New Roman"/>
          <w:sz w:val="24"/>
          <w:szCs w:val="24"/>
          <w:lang w:val="lt-LT" w:eastAsia="ar-SA"/>
        </w:rPr>
        <w:t xml:space="preserve"> m. </w:t>
      </w:r>
      <w:r>
        <w:rPr>
          <w:rFonts w:ascii="Times New Roman" w:eastAsia="Calibri" w:hAnsi="Times New Roman" w:cs="Times New Roman"/>
          <w:sz w:val="24"/>
          <w:szCs w:val="24"/>
          <w:lang w:val="lt-LT" w:eastAsia="ar-SA"/>
        </w:rPr>
        <w:t xml:space="preserve">kovo </w:t>
      </w:r>
      <w:r w:rsidR="00D730F5">
        <w:rPr>
          <w:rFonts w:ascii="Times New Roman" w:eastAsia="Calibri" w:hAnsi="Times New Roman" w:cs="Times New Roman"/>
          <w:sz w:val="24"/>
          <w:szCs w:val="24"/>
          <w:lang w:val="lt-LT" w:eastAsia="ar-SA"/>
        </w:rPr>
        <w:t>25</w:t>
      </w:r>
      <w:r w:rsidRPr="000F7494">
        <w:rPr>
          <w:rFonts w:ascii="Times New Roman" w:eastAsia="Calibri" w:hAnsi="Times New Roman" w:cs="Times New Roman"/>
          <w:sz w:val="24"/>
          <w:szCs w:val="24"/>
          <w:lang w:val="lt-LT" w:eastAsia="ar-SA"/>
        </w:rPr>
        <w:t xml:space="preserve"> d. sprendimu Nr. T2-</w:t>
      </w:r>
      <w:r w:rsidR="00805826">
        <w:rPr>
          <w:rFonts w:ascii="Times New Roman" w:eastAsia="Calibri" w:hAnsi="Times New Roman" w:cs="Times New Roman"/>
          <w:sz w:val="24"/>
          <w:szCs w:val="24"/>
          <w:lang w:val="lt-LT" w:eastAsia="ar-SA"/>
        </w:rPr>
        <w:t>99</w:t>
      </w:r>
      <w:bookmarkStart w:id="0" w:name="_GoBack"/>
      <w:bookmarkEnd w:id="0"/>
    </w:p>
    <w:p w:rsid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KRETINGOS RAJONO SAVIVALDYBĖS KONTROLĖS IR AUDITO TARNYBOS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2020 METŲ VEIKLOS ATASKAITA</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 SKYRIUS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ĮŽANGINIS ŽODIS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 xml:space="preserve">Kretingos rajono savivaldybės Kontrolės ir audito tarnybos </w:t>
      </w:r>
      <w:r w:rsidRPr="006F5444">
        <w:rPr>
          <w:rFonts w:ascii="Times New Roman" w:hAnsi="Times New Roman" w:cs="Times New Roman"/>
          <w:sz w:val="24"/>
          <w:szCs w:val="24"/>
          <w:lang w:val="lt-LT"/>
        </w:rPr>
        <w:t xml:space="preserve">(toliau – Tarnyba) </w:t>
      </w:r>
      <w:r w:rsidRPr="006F5444">
        <w:rPr>
          <w:rFonts w:ascii="Times New Roman" w:eastAsia="Times New Roman" w:hAnsi="Times New Roman" w:cs="Times New Roman"/>
          <w:sz w:val="24"/>
          <w:szCs w:val="24"/>
          <w:lang w:val="lt-LT" w:eastAsia="lt-LT"/>
        </w:rPr>
        <w:t xml:space="preserve">2020 metų veiklos ataskaita parengta ir teikiama Kretingos rajono savivaldybės (toliau – Savivaldybė) tarybai (toliau – Taryba), vadovaujantis Lietuvos Respublikos vietos savivaldos įstatymu, Tarybos veiklos reglamentu, Tarnybos nuostatais bei kitais teisės aktais. </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Ataskaitoje teikiami duomenys apie Kretingos rajono savivaldybės Kontrolės ir audito tarnybos 2020 metų veiklą ir veiklos rezultatus.</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 xml:space="preserve">Kretingos rajono savivaldybės Kontrolės ir audito tarnyba </w:t>
      </w:r>
      <w:r w:rsidRPr="006F5444">
        <w:rPr>
          <w:rFonts w:ascii="Times New Roman" w:hAnsi="Times New Roman" w:cs="Times New Roman"/>
          <w:sz w:val="24"/>
          <w:szCs w:val="24"/>
          <w:lang w:val="lt-LT"/>
        </w:rPr>
        <w:t xml:space="preserve">yra viešasis juridinis asmuo, įgyvendinantis Savivaldybės kontrolės ir audito funkcijas. Tarnybos veiklos esmė – padėti Savivaldybei teisėtai, efektyviai, ekonomiškai ir rezultatyviai valdyti ir naudoti Savivaldybės turtą ir finansus. </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hAnsi="Times New Roman" w:cs="Times New Roman"/>
          <w:sz w:val="24"/>
          <w:szCs w:val="24"/>
          <w:lang w:val="lt-LT"/>
        </w:rPr>
        <w:t>Tarnyba, įgyvendindama Vietos savivaldos įstatyme nustatytas funkcijas ir suteiktus įgaliojimus, atlieka finansinius, atitikties ir veiklos auditus</w:t>
      </w:r>
      <w:r w:rsidRPr="006F5444">
        <w:rPr>
          <w:rFonts w:ascii="Times New Roman" w:eastAsia="Times New Roman" w:hAnsi="Times New Roman" w:cs="Times New Roman"/>
          <w:sz w:val="24"/>
          <w:szCs w:val="24"/>
          <w:lang w:val="lt-LT" w:eastAsia="lt-LT"/>
        </w:rPr>
        <w:t xml:space="preserve"> Savivaldybės administracijoje, Savivaldybės administravimo subjektuose bei Savivaldybės </w:t>
      </w:r>
      <w:r w:rsidRPr="006F5444">
        <w:rPr>
          <w:rFonts w:ascii="Times New Roman" w:eastAsia="Calibri" w:hAnsi="Times New Roman" w:cs="Times New Roman"/>
          <w:sz w:val="24"/>
          <w:szCs w:val="24"/>
          <w:lang w:val="lt-LT"/>
        </w:rPr>
        <w:t>valdomose</w:t>
      </w:r>
      <w:r w:rsidRPr="006F5444">
        <w:rPr>
          <w:rFonts w:ascii="Times New Roman" w:eastAsia="Times New Roman" w:hAnsi="Times New Roman" w:cs="Times New Roman"/>
          <w:sz w:val="24"/>
          <w:szCs w:val="24"/>
          <w:lang w:val="lt-LT" w:eastAsia="lt-LT"/>
        </w:rPr>
        <w:t xml:space="preserve"> įmonėse. Šių auditų tikslas – pareikšti nepriklausomą nuomonę dėl finansinių ir kitų ataskaitų tikrumo ir teisingumo. Be to, atliekant auditus, taip pat siekiama kuo anksčiau atskleisti galimus nukrypimus nuo galiojančio teisinio reglamentavimo bei priimtų standartų, imtis priemonių, kurios ateityje užkirstų kelią pažeidimams arba sumažintų jų atsiradimo galimybę.</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Tarnyba, be teisės aktais jai deleguotų išorės audito funkcijų, vykdo ir bendrąsias biudžetinės įstaigos funkcijas, tai – veiklos planavimo, įstaigos dokumentų rengimo, valdymo, tvarkymo bei registravimo, p</w:t>
      </w:r>
      <w:r w:rsidRPr="006F5444">
        <w:rPr>
          <w:rFonts w:ascii="Times New Roman" w:hAnsi="Times New Roman" w:cs="Times New Roman"/>
          <w:sz w:val="24"/>
          <w:szCs w:val="24"/>
          <w:lang w:val="lt-LT"/>
        </w:rPr>
        <w:t xml:space="preserve">ersonalo valdymo ir darbo organizavimo, </w:t>
      </w:r>
      <w:r w:rsidRPr="006F5444">
        <w:rPr>
          <w:rFonts w:ascii="Times New Roman" w:eastAsia="Times New Roman" w:hAnsi="Times New Roman" w:cs="Times New Roman"/>
          <w:sz w:val="24"/>
          <w:szCs w:val="24"/>
          <w:lang w:val="lt-LT" w:eastAsia="lt-LT"/>
        </w:rPr>
        <w:t xml:space="preserve">valstybės tarnautojų mokymo, Tarnybos parengtų dokumentų bylų archyvavimo ir kt. Kretingos rajono savivaldybės tarybos patvirtinti Tarnybos nuostatai yra pagrindinis dokumentas, kuriuo įstaiga vadovaujasi savo veikloje.  </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Times New Roman" w:hAnsi="Times New Roman" w:cs="Times New Roman"/>
          <w:sz w:val="24"/>
          <w:szCs w:val="24"/>
          <w:lang w:val="lt-LT" w:eastAsia="lt-LT"/>
        </w:rPr>
        <w:t>Vietos savivaldos įstatymas nurodo, kad Kontrolės ir audito tarnybos veikla grindžiama nepriklausomumo, teisėtumo, viešumo, objektyvumo ir profesionalumo principais. Tarnyba, atlikdama auditus, taip pat vadovaujasi Tarptautinių ir Nacionalinių audito standartų pritaikymo, nuomonės nepriklausomumo, viešosios atskaitomybės, audituojamo subjekto vadovybės atsakomybės, vidaus kontrolės, duomenų prieinamumo, viešųjų ir privačių interesų konflikto vengimo principais. Tarnybos a</w:t>
      </w:r>
      <w:r w:rsidRPr="006F5444">
        <w:rPr>
          <w:rFonts w:ascii="Times New Roman" w:eastAsia="Calibri" w:hAnsi="Times New Roman" w:cs="Times New Roman"/>
          <w:sz w:val="24"/>
          <w:szCs w:val="24"/>
          <w:lang w:val="lt-LT"/>
        </w:rPr>
        <w:t>tliekamų auditų išorės peržiūrą atlieka Valstybės kontrolė. Išorinės peržiūros tikslas – įvertinti Tarnybos audito kokybės užtikrinimo politiką ir procedūras, susijusias su bendra audito veikla, jų veiksmingumą, siekiant atskleisti gerosios audito praktikos pavyzdžius, nustatyti auditorių mokymo sritis. Valstybės kontrolė 2020 metais neatliko Tarnybos atliktų auditų išorinės peržiūros.</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Tarnyba, siekdama pasidalinti profesine patirtimi, gerąja audito praktika, bendradarbiauja išorės auditų klausimais su Valstybės kontrole. Bendradarbiavimo tikslas ir būtinumas grindžiamas tuo, kad Lietuvos Respublikos viešojo sektoriaus atskaitomybės įstatymo 30 straipsniu Tarnybai pavesta atlikti viešojo sektoriaus subjektų grupių metinių konsoliduotųjų ataskaitų rinkinių auditą, o nacionalinio ataskaitų rinkinio, į kurį patenka ir Savivaldybės konsoliduotųjų ataskaitų rinkiniai, auditą pavesta atlikti Valstybės kontrolei. Bendradarbiavimas grindžiamas 600-ojo Tarptautinio audito standarto nuostatomis, aptariant ir derinant auditų programas, keičiantis surinkta informacija, pasinaudojant vieni kitų darbo rezultatais.</w:t>
      </w:r>
    </w:p>
    <w:p w:rsidR="006F5444" w:rsidRPr="006F5444" w:rsidRDefault="006F5444" w:rsidP="006F5444">
      <w:pPr>
        <w:autoSpaceDE w:val="0"/>
        <w:autoSpaceDN w:val="0"/>
        <w:adjustRightInd w:val="0"/>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lastRenderedPageBreak/>
        <w:t xml:space="preserve">Tarnyba bendradarbiauja dalyvaudama Savivaldybių kontrolierių asociacijos veikloje. Savivaldybių kontrolierių asociacija nuo 2007 m. yra asocijuota Europos Komisijos įsteigtos Europos regionų ir savivaldybių išorės audito institucijų organizacijos (EURORAI) narė. </w:t>
      </w:r>
    </w:p>
    <w:p w:rsidR="006F5444" w:rsidRPr="006F5444" w:rsidRDefault="006F5444" w:rsidP="006F5444">
      <w:pPr>
        <w:autoSpaceDE w:val="0"/>
        <w:autoSpaceDN w:val="0"/>
        <w:adjustRightInd w:val="0"/>
        <w:spacing w:after="0" w:line="240" w:lineRule="auto"/>
        <w:ind w:firstLine="851"/>
        <w:jc w:val="both"/>
        <w:rPr>
          <w:rFonts w:ascii="Times New Roman" w:eastAsia="Times New Roman" w:hAnsi="Times New Roman" w:cs="Times New Roman"/>
          <w:bCs/>
          <w:sz w:val="24"/>
          <w:szCs w:val="24"/>
          <w:lang w:val="lt-LT" w:eastAsia="ar-SA"/>
        </w:rPr>
      </w:pPr>
      <w:r w:rsidRPr="006F5444">
        <w:rPr>
          <w:rFonts w:ascii="Times New Roman" w:eastAsia="Times New Roman" w:hAnsi="Times New Roman" w:cs="Times New Roman"/>
          <w:sz w:val="24"/>
          <w:szCs w:val="24"/>
          <w:lang w:val="lt-LT" w:eastAsia="lt-LT"/>
        </w:rPr>
        <w:t>2020 m. Tarnyboje dirbo 3 darbuotojai. Didelis dėmesys skiriamas Tarnybos darbuotojų kvalifikacijos kėlimui. Atsižvelgiant į Tarptautiniuose audito standartuose ir Valstybinio audito reikalavimuose nustatytą auditą atliekančių darbuotojų pareigą – nuolat atnaujinti žinias ir tobulinti įgūdžius, p</w:t>
      </w:r>
      <w:r w:rsidRPr="006F5444">
        <w:rPr>
          <w:rFonts w:ascii="Times New Roman" w:eastAsia="Times New Roman" w:hAnsi="Times New Roman" w:cs="Times New Roman"/>
          <w:bCs/>
          <w:sz w:val="24"/>
          <w:szCs w:val="24"/>
          <w:lang w:val="lt-LT" w:eastAsia="ar-SA"/>
        </w:rPr>
        <w:t>er ataskaitinį laikotarpį Tarnybos darbuotojai išklausė 151 akademinę valandą mokymų kvalifikacijai kelti.</w:t>
      </w:r>
    </w:p>
    <w:p w:rsidR="006F5444" w:rsidRPr="006F5444" w:rsidRDefault="006F5444" w:rsidP="006F5444">
      <w:pPr>
        <w:autoSpaceDE w:val="0"/>
        <w:autoSpaceDN w:val="0"/>
        <w:adjustRightInd w:val="0"/>
        <w:spacing w:after="0" w:line="240" w:lineRule="auto"/>
        <w:ind w:firstLine="851"/>
        <w:jc w:val="both"/>
        <w:rPr>
          <w:rFonts w:ascii="Times New Roman" w:eastAsia="Times New Roman" w:hAnsi="Times New Roman" w:cs="Times New Roman"/>
          <w:bCs/>
          <w:sz w:val="24"/>
          <w:szCs w:val="24"/>
          <w:lang w:val="lt-LT" w:eastAsia="ar-SA"/>
        </w:rPr>
      </w:pPr>
      <w:r w:rsidRPr="006F5444">
        <w:rPr>
          <w:rFonts w:ascii="Times New Roman" w:eastAsia="Times New Roman" w:hAnsi="Times New Roman" w:cs="Times New Roman"/>
          <w:sz w:val="24"/>
          <w:szCs w:val="24"/>
          <w:lang w:val="lt-LT" w:eastAsia="lt-LT"/>
        </w:rPr>
        <w:t xml:space="preserve">2020 metais Tarnyba dirbo pagal Savivaldybės kontrolieriaus 2019-11-08 įsakymu Nr. K5-2 patvirtintą Tarnybos 2020 metų veiklos planą, kuriam pritarė </w:t>
      </w:r>
      <w:r w:rsidRPr="006F5444">
        <w:rPr>
          <w:rFonts w:ascii="Times New Roman" w:eastAsia="Calibri" w:hAnsi="Times New Roman" w:cs="Times New Roman"/>
          <w:sz w:val="24"/>
          <w:szCs w:val="24"/>
          <w:lang w:val="lt-LT"/>
        </w:rPr>
        <w:t>Savivaldybės tarybos Kontrolės komitetas</w:t>
      </w:r>
      <w:r w:rsidRPr="006F5444">
        <w:rPr>
          <w:rFonts w:ascii="Times New Roman" w:eastAsia="Times New Roman" w:hAnsi="Times New Roman" w:cs="Times New Roman"/>
          <w:sz w:val="24"/>
          <w:szCs w:val="24"/>
          <w:lang w:val="lt-LT" w:eastAsia="lt-LT"/>
        </w:rPr>
        <w:t xml:space="preserve">. Planuojant 2020 metų Tarnybos veiklos apimtis, buvo atsižvelgta į 2020 metų darbo laiko fondą, privalomas Tarybai teikti išvadas. </w:t>
      </w:r>
      <w:r w:rsidRPr="006F5444">
        <w:rPr>
          <w:rFonts w:ascii="Times New Roman" w:eastAsia="Times New Roman" w:hAnsi="Times New Roman" w:cs="Times New Roman"/>
          <w:bCs/>
          <w:sz w:val="24"/>
          <w:szCs w:val="24"/>
          <w:lang w:val="lt-LT" w:eastAsia="ar-SA"/>
        </w:rPr>
        <w:t>Tarnybos 2020 metų  veiklos planas įvykdytas.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II SKYRIUS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VEIKLOS REZULTATAI</w:t>
      </w:r>
    </w:p>
    <w:p w:rsidR="006F5444" w:rsidRPr="006F5444" w:rsidRDefault="006F5444" w:rsidP="006F5444">
      <w:pPr>
        <w:spacing w:after="0"/>
        <w:jc w:val="center"/>
        <w:rPr>
          <w:rFonts w:ascii="Times New Roman" w:eastAsia="Times New Roman" w:hAnsi="Times New Roman" w:cs="Times New Roman"/>
          <w:sz w:val="24"/>
          <w:szCs w:val="24"/>
          <w:lang w:val="lt-LT" w:eastAsia="lt-LT"/>
        </w:rPr>
      </w:pPr>
    </w:p>
    <w:p w:rsidR="006F5444" w:rsidRPr="006F5444" w:rsidRDefault="006F5444" w:rsidP="006F5444">
      <w:pPr>
        <w:spacing w:after="0" w:line="240" w:lineRule="auto"/>
        <w:ind w:firstLine="851"/>
        <w:jc w:val="both"/>
        <w:rPr>
          <w:rFonts w:ascii="Times New Roman" w:eastAsia="Times New Roman" w:hAnsi="Times New Roman" w:cs="Times New Roman"/>
          <w:i/>
          <w:sz w:val="24"/>
          <w:szCs w:val="24"/>
          <w:u w:val="single"/>
          <w:lang w:val="lt-LT" w:eastAsia="lt-LT"/>
        </w:rPr>
      </w:pPr>
      <w:r w:rsidRPr="006F5444">
        <w:rPr>
          <w:rFonts w:ascii="Times New Roman" w:eastAsia="Times New Roman" w:hAnsi="Times New Roman" w:cs="Times New Roman"/>
          <w:i/>
          <w:sz w:val="24"/>
          <w:szCs w:val="24"/>
          <w:u w:val="single"/>
          <w:lang w:val="lt-LT" w:eastAsia="lt-LT"/>
        </w:rPr>
        <w:t>Išvados, pateiktos Tarybai</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Vietos savivaldos įstatymas numato Tarnybos pareigą rengti ir teikti Tarybai jos sprendimams priimti reikalingas išvadas. 2020 metais Tarnyba parengė ir pateikė Tarybai išvadas:</w:t>
      </w:r>
    </w:p>
    <w:p w:rsidR="006F5444" w:rsidRPr="006F5444" w:rsidRDefault="006F5444" w:rsidP="006F5444">
      <w:pPr>
        <w:spacing w:after="0" w:line="240" w:lineRule="auto"/>
        <w:ind w:firstLine="851"/>
        <w:jc w:val="both"/>
        <w:rPr>
          <w:rFonts w:ascii="Times New Roman" w:eastAsia="Times New Roman" w:hAnsi="Times New Roman"/>
          <w:sz w:val="24"/>
          <w:szCs w:val="24"/>
          <w:lang w:val="lt-LT" w:eastAsia="lt-LT"/>
        </w:rPr>
      </w:pPr>
      <w:r w:rsidRPr="006F5444">
        <w:rPr>
          <w:rFonts w:ascii="Times New Roman" w:eastAsia="Times New Roman" w:hAnsi="Times New Roman"/>
          <w:sz w:val="24"/>
          <w:szCs w:val="24"/>
          <w:lang w:val="lt-LT" w:eastAsia="lt-LT"/>
        </w:rPr>
        <w:t xml:space="preserve">- dėl galimybės imti 1056,5 tūkst. </w:t>
      </w:r>
      <w:proofErr w:type="spellStart"/>
      <w:r w:rsidRPr="006F5444">
        <w:rPr>
          <w:rFonts w:ascii="Times New Roman" w:eastAsia="Times New Roman" w:hAnsi="Times New Roman"/>
          <w:sz w:val="24"/>
          <w:szCs w:val="24"/>
          <w:lang w:val="lt-LT" w:eastAsia="lt-LT"/>
        </w:rPr>
        <w:t>Eur</w:t>
      </w:r>
      <w:proofErr w:type="spellEnd"/>
      <w:r w:rsidRPr="006F5444">
        <w:rPr>
          <w:rFonts w:ascii="Times New Roman" w:eastAsia="Times New Roman" w:hAnsi="Times New Roman"/>
          <w:sz w:val="24"/>
          <w:szCs w:val="24"/>
          <w:lang w:val="lt-LT" w:eastAsia="lt-LT"/>
        </w:rPr>
        <w:t xml:space="preserve"> ilgalaikę paskolą investiciniams projektams finansuoti. Atsižvelgiant į tai, Taryba 2020 m. sausio 30 d. vykusio posėdžio metu priėmė sprendimą Nr. T2-3 „Dėl leidimo paimti ilgalaikę banko paskolą“ bei sprendimą Nr. T2-4 „Dėl leidimo paimti 143,11 tūkst. </w:t>
      </w:r>
      <w:proofErr w:type="spellStart"/>
      <w:r w:rsidRPr="006F5444">
        <w:rPr>
          <w:rFonts w:ascii="Times New Roman" w:eastAsia="Times New Roman" w:hAnsi="Times New Roman"/>
          <w:sz w:val="24"/>
          <w:szCs w:val="24"/>
          <w:lang w:val="lt-LT" w:eastAsia="lt-LT"/>
        </w:rPr>
        <w:t>Eur</w:t>
      </w:r>
      <w:proofErr w:type="spellEnd"/>
      <w:r w:rsidRPr="006F5444">
        <w:rPr>
          <w:rFonts w:ascii="Times New Roman" w:eastAsia="Times New Roman" w:hAnsi="Times New Roman"/>
          <w:sz w:val="24"/>
          <w:szCs w:val="24"/>
          <w:lang w:val="lt-LT" w:eastAsia="lt-LT"/>
        </w:rPr>
        <w:t xml:space="preserve"> ilgalaikę banko paskolą iš akcinės bendrovės Šiaulių banko“;</w:t>
      </w:r>
    </w:p>
    <w:p w:rsidR="006F5444" w:rsidRPr="006F5444" w:rsidRDefault="006F5444" w:rsidP="006F5444">
      <w:pPr>
        <w:spacing w:after="0" w:line="240" w:lineRule="auto"/>
        <w:ind w:firstLine="851"/>
        <w:jc w:val="both"/>
        <w:rPr>
          <w:rFonts w:ascii="Times New Roman" w:eastAsia="Times New Roman" w:hAnsi="Times New Roman"/>
          <w:sz w:val="24"/>
          <w:szCs w:val="24"/>
          <w:lang w:val="lt-LT" w:eastAsia="lt-LT"/>
        </w:rPr>
      </w:pPr>
      <w:r w:rsidRPr="006F5444">
        <w:rPr>
          <w:rFonts w:ascii="Times New Roman" w:eastAsia="Times New Roman" w:hAnsi="Times New Roman"/>
          <w:sz w:val="24"/>
          <w:szCs w:val="24"/>
          <w:lang w:val="lt-LT" w:eastAsia="lt-LT"/>
        </w:rPr>
        <w:t xml:space="preserve">- dėl galimybės paimti trumpalaikę 2387,3 tūkst. </w:t>
      </w:r>
      <w:proofErr w:type="spellStart"/>
      <w:r w:rsidRPr="006F5444">
        <w:rPr>
          <w:rFonts w:ascii="Times New Roman" w:eastAsia="Times New Roman" w:hAnsi="Times New Roman"/>
          <w:sz w:val="24"/>
          <w:szCs w:val="24"/>
          <w:lang w:val="lt-LT" w:eastAsia="lt-LT"/>
        </w:rPr>
        <w:t>Eur</w:t>
      </w:r>
      <w:proofErr w:type="spellEnd"/>
      <w:r w:rsidRPr="006F5444">
        <w:rPr>
          <w:rFonts w:ascii="Times New Roman" w:eastAsia="Times New Roman" w:hAnsi="Times New Roman"/>
          <w:sz w:val="24"/>
          <w:szCs w:val="24"/>
          <w:lang w:val="lt-LT" w:eastAsia="lt-LT"/>
        </w:rPr>
        <w:t xml:space="preserve"> paskolą iš Lietuvos Respublikos finansų ministerijos būsimam laikinam pajamų trūkumui finansuoti. Atsižvelgiant į tai, Taryba 2020 m. birželio 25 d. priėmė sprendimą Nr. T2-169 „Dėl trumpalaikės paskolos iš Lietuvos Respublikos valstybės biudžeto paėmimo“;</w:t>
      </w:r>
    </w:p>
    <w:p w:rsidR="006F5444" w:rsidRPr="006F5444" w:rsidRDefault="006F5444" w:rsidP="006F5444">
      <w:pPr>
        <w:tabs>
          <w:tab w:val="left" w:pos="9540"/>
        </w:tabs>
        <w:spacing w:after="0" w:line="240" w:lineRule="auto"/>
        <w:ind w:right="-82" w:firstLine="851"/>
        <w:jc w:val="both"/>
        <w:rPr>
          <w:rFonts w:ascii="Times New Roman" w:eastAsia="Times New Roman" w:hAnsi="Times New Roman"/>
          <w:sz w:val="24"/>
          <w:szCs w:val="24"/>
          <w:lang w:val="lt-LT" w:eastAsia="lt-LT"/>
        </w:rPr>
      </w:pPr>
      <w:r w:rsidRPr="006F5444">
        <w:rPr>
          <w:rFonts w:ascii="Times New Roman" w:eastAsia="Times New Roman" w:hAnsi="Times New Roman"/>
          <w:sz w:val="24"/>
          <w:szCs w:val="24"/>
          <w:lang w:val="lt-LT" w:eastAsia="lt-LT"/>
        </w:rPr>
        <w:t>-</w:t>
      </w:r>
      <w:r w:rsidRPr="006F5444">
        <w:rPr>
          <w:rFonts w:ascii="Times New Roman" w:eastAsia="Times New Roman" w:hAnsi="Times New Roman"/>
          <w:sz w:val="24"/>
          <w:szCs w:val="24"/>
          <w:lang w:val="lt-LT" w:eastAsia="ar-SA"/>
        </w:rPr>
        <w:t xml:space="preserve"> dėl Kretingos rajono savivaldybės 2019 metų konsoliduotųjų ataskaitų rinkinio.  Savivaldybės konsoliduotųjų ataskaitų rinkinį sudaro Savivaldybės konsoliduotųjų biudžeto vykdymo ataskaitų rinkinys ir Savivaldybės konsoliduotųjų finansinių ataskaitų rinkinys. Savivaldybės konsoliduotųjų ataskaitų rinkinį sudaro Savivaldybės biudžetinių įstaigų, Savivaldybės iždo ir Savivaldybės kontroliuojamų viešojo sektoriaus subjektų finansinių ataskaitų rinkiniai. </w:t>
      </w:r>
      <w:r w:rsidRPr="006F5444">
        <w:rPr>
          <w:rFonts w:ascii="Times New Roman" w:eastAsia="Times New Roman" w:hAnsi="Times New Roman"/>
          <w:sz w:val="24"/>
          <w:szCs w:val="24"/>
          <w:lang w:val="lt-LT" w:eastAsia="lt-LT"/>
        </w:rPr>
        <w:t xml:space="preserve">Šios išvados duomenims pagrįsti atliktas auditas, surinkti įrodymai dėl teikiamos Tarybai ataskaitos teisingumo. Tarnyba audito išvadoje pateikė nuomones: </w:t>
      </w:r>
      <w:r w:rsidRPr="006F5444">
        <w:rPr>
          <w:rFonts w:ascii="Times New Roman" w:eastAsia="Times New Roman" w:hAnsi="Times New Roman"/>
          <w:i/>
          <w:sz w:val="24"/>
          <w:szCs w:val="24"/>
          <w:lang w:val="lt-LT" w:eastAsia="lt-LT"/>
        </w:rPr>
        <w:t>besąlyginė nuomonė</w:t>
      </w:r>
      <w:r w:rsidRPr="006F5444">
        <w:rPr>
          <w:rFonts w:ascii="Times New Roman" w:eastAsia="Times New Roman" w:hAnsi="Times New Roman"/>
          <w:sz w:val="24"/>
          <w:szCs w:val="24"/>
          <w:lang w:val="lt-LT" w:eastAsia="lt-LT"/>
        </w:rPr>
        <w:t xml:space="preserve"> dėl Savivaldybės 2019 metų  konsoliduotųjų biudžeto vykdymo ataskaitų rinkinio duomenų; </w:t>
      </w:r>
      <w:r w:rsidRPr="006F5444">
        <w:rPr>
          <w:rFonts w:ascii="Times New Roman" w:eastAsia="Times New Roman" w:hAnsi="Times New Roman"/>
          <w:i/>
          <w:sz w:val="24"/>
          <w:szCs w:val="24"/>
          <w:lang w:val="lt-LT" w:eastAsia="lt-LT"/>
        </w:rPr>
        <w:t>sąlyginė nuomonė</w:t>
      </w:r>
      <w:r w:rsidRPr="006F5444">
        <w:rPr>
          <w:rFonts w:ascii="Times New Roman" w:eastAsia="Times New Roman" w:hAnsi="Times New Roman"/>
          <w:sz w:val="24"/>
          <w:szCs w:val="24"/>
          <w:lang w:val="lt-LT" w:eastAsia="lt-LT"/>
        </w:rPr>
        <w:t xml:space="preserve"> dėl Savivaldybės 2019 metų konsoliduotųjų finansinių ataskaitų rinkinio duomenų. Tai, kas buvo nustatyta audito metu, buvo išdėstyta ataskaitoje, kuri aprobuota kartu su Kretingos rajono savivaldybės 2019 metų biudžeto vykdymo ataskaitų rinkiniu ir 2019 metų konsoliduotųjų finansinių ataskaitų rinkiniu Kretingos rajono savivaldybės tarybos 2020 m. rugpjūčio 27 d. posėdyje, priimti sprendimai: Nr. T2-213 „Dėl Kretingos rajono savivaldybės 2019 metų biudžeto vykdymo ataskaitų rinkinio tvirtinimo“ ir Nr. T2-214 „Dėl Kretingos rajono savivaldybės 2019 metų konsoliduotųjų finansinių ataskaitų rinkinio patvirtinimo“.</w:t>
      </w:r>
    </w:p>
    <w:p w:rsidR="006F5444" w:rsidRPr="006F5444" w:rsidRDefault="006F5444" w:rsidP="006F5444">
      <w:pPr>
        <w:tabs>
          <w:tab w:val="left" w:pos="9540"/>
        </w:tabs>
        <w:spacing w:after="0" w:line="240" w:lineRule="auto"/>
        <w:ind w:right="-82" w:firstLine="851"/>
        <w:jc w:val="both"/>
        <w:rPr>
          <w:rFonts w:ascii="Times New Roman" w:eastAsia="Times New Roman" w:hAnsi="Times New Roman" w:cs="Times New Roman"/>
          <w:sz w:val="24"/>
          <w:szCs w:val="24"/>
          <w:lang w:val="lt-LT" w:eastAsia="lt-LT"/>
        </w:rPr>
      </w:pPr>
    </w:p>
    <w:p w:rsidR="006F5444" w:rsidRPr="006F5444" w:rsidRDefault="006F5444" w:rsidP="006F5444">
      <w:pPr>
        <w:spacing w:after="0" w:line="240" w:lineRule="auto"/>
        <w:ind w:firstLine="851"/>
        <w:jc w:val="both"/>
        <w:rPr>
          <w:rFonts w:ascii="Times New Roman" w:eastAsia="Times New Roman" w:hAnsi="Times New Roman" w:cs="Times New Roman"/>
          <w:i/>
          <w:sz w:val="24"/>
          <w:szCs w:val="24"/>
          <w:u w:val="single"/>
          <w:lang w:val="lt-LT" w:eastAsia="lt-LT"/>
        </w:rPr>
      </w:pPr>
      <w:r w:rsidRPr="006F5444">
        <w:rPr>
          <w:rFonts w:ascii="Times New Roman" w:eastAsia="Times New Roman" w:hAnsi="Times New Roman" w:cs="Times New Roman"/>
          <w:i/>
          <w:sz w:val="24"/>
          <w:szCs w:val="24"/>
          <w:u w:val="single"/>
          <w:lang w:val="lt-LT" w:eastAsia="lt-LT"/>
        </w:rPr>
        <w:t>Finansiniai (teisėtumo) auditai</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sz w:val="24"/>
          <w:szCs w:val="24"/>
          <w:lang w:val="lt-LT" w:eastAsia="lt-LT"/>
        </w:rPr>
        <w:t>Finansinio audito tikslas – įvertinti audituojamo subjekto vidaus kontrolę, jos pakankamumą ir atitiktį keliamiems reikalavimams, audituojamo subjekto turto valdymo, naudojimo, disponavimo juo teisėtumą ir pareikšti nepriklausomą nuomonę dėl finansinių ir kitų ataskaitų tikrumo ir teisingumo. Audito atlikimo teisiniai pagrindai įtvirtinti Valstybinio audito reikalavimuose.</w:t>
      </w:r>
    </w:p>
    <w:p w:rsidR="006F5444" w:rsidRPr="006F5444" w:rsidRDefault="006F5444" w:rsidP="006F5444">
      <w:pPr>
        <w:spacing w:after="0" w:line="240" w:lineRule="auto"/>
        <w:ind w:firstLine="851"/>
        <w:jc w:val="both"/>
        <w:rPr>
          <w:rFonts w:ascii="Times New Roman" w:eastAsia="Times New Roman" w:hAnsi="Times New Roman"/>
          <w:sz w:val="24"/>
          <w:szCs w:val="24"/>
          <w:lang w:val="lt-LT" w:eastAsia="ar-SA"/>
        </w:rPr>
      </w:pPr>
      <w:r w:rsidRPr="006F5444">
        <w:rPr>
          <w:rFonts w:ascii="Times New Roman" w:hAnsi="Times New Roman" w:cs="Times New Roman"/>
          <w:sz w:val="24"/>
          <w:szCs w:val="24"/>
          <w:lang w:val="lt-LT"/>
        </w:rPr>
        <w:t xml:space="preserve">Atliekant Kretingos rajono savivaldybės 2019 metų </w:t>
      </w:r>
      <w:r w:rsidRPr="006F5444">
        <w:rPr>
          <w:rFonts w:ascii="Times New Roman" w:eastAsia="Times New Roman" w:hAnsi="Times New Roman" w:cs="Times New Roman"/>
          <w:bCs/>
          <w:sz w:val="24"/>
          <w:szCs w:val="20"/>
          <w:lang w:val="lt-LT" w:eastAsia="lt-LT"/>
        </w:rPr>
        <w:t xml:space="preserve">konsoliduotųjų biudžeto vykdymo ir finansinių ataskaitų rinkinių finansinį ir teisėtumo auditą buvo analizuojami Savivaldybės viešojo sektoriaus subjektų grupės, kurią sudaro </w:t>
      </w:r>
      <w:r w:rsidRPr="006F5444">
        <w:rPr>
          <w:rFonts w:ascii="Times New Roman" w:eastAsia="Times New Roman" w:hAnsi="Times New Roman" w:cs="Times New Roman"/>
          <w:sz w:val="24"/>
          <w:szCs w:val="20"/>
          <w:lang w:val="lt-LT" w:eastAsia="lt-LT"/>
        </w:rPr>
        <w:t xml:space="preserve">Savivaldybės administracija ir Savivaldybės </w:t>
      </w:r>
      <w:r w:rsidRPr="006F5444">
        <w:rPr>
          <w:rFonts w:ascii="Times New Roman" w:eastAsia="Times New Roman" w:hAnsi="Times New Roman" w:cs="Times New Roman"/>
          <w:sz w:val="24"/>
          <w:szCs w:val="20"/>
          <w:lang w:val="lt-LT" w:eastAsia="lt-LT"/>
        </w:rPr>
        <w:lastRenderedPageBreak/>
        <w:t>kontroliuojami viešojo sektoriaus subjektai, biudžeto ir finansinių ataskaitų duomenys, kurie konsoliduojami rengiant 2019 metų Savivaldybės konsoliduotųjų ataskaitų rinkinį.</w:t>
      </w:r>
      <w:r w:rsidRPr="006F5444">
        <w:rPr>
          <w:rFonts w:ascii="Times New Roman" w:eastAsia="Times New Roman" w:hAnsi="Times New Roman" w:cs="Times New Roman"/>
          <w:sz w:val="24"/>
          <w:szCs w:val="24"/>
          <w:lang w:val="lt-LT" w:eastAsia="ar-SA"/>
        </w:rPr>
        <w:t xml:space="preserve"> </w:t>
      </w:r>
      <w:r w:rsidRPr="006F5444">
        <w:rPr>
          <w:rFonts w:ascii="Times New Roman" w:eastAsia="Times New Roman" w:hAnsi="Times New Roman" w:cs="Times New Roman"/>
          <w:sz w:val="24"/>
          <w:szCs w:val="24"/>
          <w:lang w:val="lt-LT" w:eastAsia="lt-LT"/>
        </w:rPr>
        <w:t>Į Savivaldybės konsoliduotųjų finansinių ataskaitų rinkinį 2019 m. buvo įtrauktos 42 komponentų finansinės ataskaitos bei 36 asignavimų valdytojų biudžeto vykdymo ataskaitų rinkiniai.</w:t>
      </w:r>
      <w:r w:rsidRPr="006F5444">
        <w:rPr>
          <w:rFonts w:ascii="Times New Roman" w:eastAsia="Times New Roman" w:hAnsi="Times New Roman"/>
          <w:sz w:val="24"/>
          <w:szCs w:val="24"/>
          <w:lang w:val="lt-LT" w:eastAsia="ar-SA"/>
        </w:rPr>
        <w:t xml:space="preserve"> Audito metu buvo nustatyti neatitikimai teisės aktų reikalavimams bei kiti pastebėjimai dėl įstaigų apskaitos politikos ir sąskaitų planų, buhalterinės apskaitos proceso organizavimo, turto inventorizacijos, kultūros vertybių apskaitos, žemės sklypų naudojimo ir kt. </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ar-SA"/>
        </w:rPr>
      </w:pPr>
      <w:r w:rsidRPr="006F5444">
        <w:rPr>
          <w:rFonts w:ascii="Times New Roman" w:eastAsia="Times New Roman" w:hAnsi="Times New Roman" w:cs="Times New Roman"/>
          <w:bCs/>
          <w:sz w:val="24"/>
          <w:szCs w:val="20"/>
          <w:lang w:val="lt-LT" w:eastAsia="lt-LT"/>
        </w:rPr>
        <w:t xml:space="preserve">Stebima pažanga apskaitant Savivaldybės turtą, tačiau reikšminga duomenų dalis apie jį yra vis dar nepatikima. </w:t>
      </w:r>
      <w:r w:rsidRPr="006F5444">
        <w:rPr>
          <w:rFonts w:ascii="Times New Roman" w:eastAsia="Times New Roman" w:hAnsi="Times New Roman"/>
          <w:sz w:val="24"/>
          <w:szCs w:val="24"/>
          <w:lang w:val="lt-LT" w:eastAsia="ar-SA"/>
        </w:rPr>
        <w:t>Audituotiems subjektams raštu buvo pateiktos rekomendacijos, audito metu nustatyti įvairūs trūkumai buvo išdėstyti pateiktoje išvadoje ir ataskaitoje.</w:t>
      </w:r>
    </w:p>
    <w:p w:rsidR="006F5444" w:rsidRPr="006F5444" w:rsidRDefault="006F5444" w:rsidP="006F5444">
      <w:pPr>
        <w:tabs>
          <w:tab w:val="left" w:pos="9540"/>
        </w:tabs>
        <w:spacing w:after="0" w:line="240" w:lineRule="auto"/>
        <w:ind w:firstLine="851"/>
        <w:jc w:val="both"/>
        <w:rPr>
          <w:rFonts w:ascii="Times New Roman" w:eastAsia="Times New Roman" w:hAnsi="Times New Roman"/>
          <w:i/>
          <w:sz w:val="24"/>
          <w:szCs w:val="24"/>
          <w:u w:val="single"/>
          <w:lang w:val="lt-LT" w:eastAsia="ar-SA"/>
        </w:rPr>
      </w:pPr>
    </w:p>
    <w:p w:rsidR="006F5444" w:rsidRPr="006F5444" w:rsidRDefault="006F5444" w:rsidP="006F5444">
      <w:pPr>
        <w:spacing w:after="0" w:line="240" w:lineRule="auto"/>
        <w:ind w:firstLine="851"/>
        <w:jc w:val="both"/>
        <w:rPr>
          <w:rFonts w:ascii="Times New Roman" w:hAnsi="Times New Roman" w:cs="Times New Roman"/>
          <w:i/>
          <w:sz w:val="24"/>
          <w:szCs w:val="24"/>
          <w:u w:val="single"/>
          <w:lang w:val="lt-LT"/>
        </w:rPr>
      </w:pPr>
      <w:r w:rsidRPr="006F5444">
        <w:rPr>
          <w:rFonts w:ascii="Times New Roman" w:eastAsia="Times New Roman" w:hAnsi="Times New Roman"/>
          <w:i/>
          <w:sz w:val="24"/>
          <w:szCs w:val="24"/>
          <w:u w:val="single"/>
          <w:lang w:val="lt-LT" w:eastAsia="ar-SA"/>
        </w:rPr>
        <w:t>Veiklos auditai bei k</w:t>
      </w:r>
      <w:r w:rsidRPr="006F5444">
        <w:rPr>
          <w:rFonts w:ascii="Times New Roman" w:hAnsi="Times New Roman" w:cs="Times New Roman"/>
          <w:i/>
          <w:sz w:val="24"/>
          <w:szCs w:val="24"/>
          <w:u w:val="single"/>
          <w:lang w:val="lt-LT"/>
        </w:rPr>
        <w:t>iti auditai ir patikrinimai</w:t>
      </w:r>
    </w:p>
    <w:p w:rsidR="006F5444" w:rsidRPr="006F5444" w:rsidRDefault="006F5444" w:rsidP="006F5444">
      <w:pPr>
        <w:spacing w:after="0" w:line="240" w:lineRule="auto"/>
        <w:ind w:firstLine="851"/>
        <w:jc w:val="both"/>
        <w:rPr>
          <w:rFonts w:ascii="Times New Roman" w:eastAsia="Times New Roman" w:hAnsi="Times New Roman" w:cs="Times New Roman"/>
          <w:sz w:val="24"/>
          <w:szCs w:val="24"/>
          <w:lang w:val="lt-LT" w:eastAsia="lt-LT"/>
        </w:rPr>
      </w:pPr>
      <w:r w:rsidRPr="006F5444">
        <w:rPr>
          <w:rFonts w:ascii="Times New Roman" w:hAnsi="Times New Roman" w:cs="Times New Roman"/>
          <w:sz w:val="24"/>
          <w:szCs w:val="24"/>
          <w:lang w:val="lt-LT"/>
        </w:rPr>
        <w:t>Veiklos auditai atliekami, siekiant įvertinti audituojamo subjekto viešojo ir vidaus administravimo veiklą ekonomiškumo, efektyvumo ir rezultatyvumo požiūriu.</w:t>
      </w:r>
      <w:r w:rsidRPr="006F5444">
        <w:rPr>
          <w:rFonts w:ascii="Times New Roman" w:eastAsia="Times New Roman" w:hAnsi="Times New Roman" w:cs="Times New Roman"/>
          <w:sz w:val="24"/>
          <w:szCs w:val="24"/>
          <w:lang w:val="lt-LT" w:eastAsia="lt-LT"/>
        </w:rPr>
        <w:t xml:space="preserve"> Audito atlikimo teisiniai pagrindai įtvirtinti Valstybinio audito reikalavimuose.</w:t>
      </w:r>
    </w:p>
    <w:p w:rsidR="006F5444" w:rsidRPr="006F5444" w:rsidRDefault="006F5444" w:rsidP="006F5444">
      <w:pPr>
        <w:spacing w:after="0" w:line="240" w:lineRule="auto"/>
        <w:ind w:firstLine="851"/>
        <w:jc w:val="both"/>
        <w:rPr>
          <w:rFonts w:ascii="Times New Roman" w:eastAsia="Calibri" w:hAnsi="Times New Roman" w:cs="Times New Roman"/>
          <w:noProof/>
          <w:sz w:val="24"/>
          <w:szCs w:val="24"/>
          <w:lang w:val="lt-LT"/>
        </w:rPr>
      </w:pPr>
      <w:r w:rsidRPr="006F5444">
        <w:rPr>
          <w:rFonts w:ascii="Times New Roman" w:eastAsia="Times New Roman" w:hAnsi="Times New Roman" w:cs="Times New Roman"/>
          <w:sz w:val="24"/>
          <w:szCs w:val="24"/>
          <w:lang w:val="lt-LT" w:eastAsia="ar-SA"/>
        </w:rPr>
        <w:t xml:space="preserve">Ataskaitiniu laikotarpiu buvo tęsiamas </w:t>
      </w:r>
      <w:r w:rsidRPr="006F5444">
        <w:rPr>
          <w:rFonts w:ascii="Times New Roman" w:hAnsi="Times New Roman" w:cs="Times New Roman"/>
          <w:color w:val="000000"/>
          <w:sz w:val="24"/>
          <w:szCs w:val="24"/>
          <w:lang w:val="lt-LT"/>
        </w:rPr>
        <w:t xml:space="preserve">2019 m. rugsėjo 12 d. pasirašyto bendradarbiavimo susitarimo su Lietuvos Respublikos valstybės kontrole  vykdymas </w:t>
      </w:r>
      <w:r w:rsidRPr="006F5444">
        <w:rPr>
          <w:rFonts w:ascii="Times New Roman" w:hAnsi="Times New Roman" w:cs="Times New Roman"/>
          <w:sz w:val="24"/>
          <w:szCs w:val="24"/>
          <w:lang w:val="lt-LT"/>
        </w:rPr>
        <w:t xml:space="preserve">bei buvo užbaigtas bendras Savivaldybės nekilnojamojo turto (pastatų) valdymo veiklos auditas, prie kurio prisijungė ir kitos Lietuvos savivaldybių kontrolės ir audito tarnybos. </w:t>
      </w:r>
      <w:r w:rsidRPr="006F5444">
        <w:rPr>
          <w:rFonts w:ascii="Times New Roman" w:eastAsia="Calibri" w:hAnsi="Times New Roman" w:cs="Times New Roman"/>
          <w:noProof/>
          <w:sz w:val="24"/>
          <w:szCs w:val="24"/>
          <w:lang w:val="lt-LT"/>
        </w:rPr>
        <w:t xml:space="preserve">Audito metu savivaldybių kontrolės ir audito tarnybos vertino, kaip valdomas savivaldybėms nuosavybės teise priklausantis nekilnojamasis turtas, o </w:t>
      </w:r>
      <w:r w:rsidRPr="006F5444">
        <w:rPr>
          <w:rFonts w:ascii="Times New Roman" w:hAnsi="Times New Roman" w:cs="Times New Roman"/>
          <w:color w:val="000000"/>
          <w:sz w:val="24"/>
          <w:szCs w:val="24"/>
          <w:lang w:val="lt-LT"/>
        </w:rPr>
        <w:t>Lietuvos Respublikos valstybės kontrolė</w:t>
      </w:r>
      <w:r w:rsidRPr="006F5444">
        <w:rPr>
          <w:rFonts w:ascii="Times New Roman" w:eastAsia="Calibri" w:hAnsi="Times New Roman" w:cs="Times New Roman"/>
          <w:noProof/>
          <w:sz w:val="24"/>
          <w:szCs w:val="24"/>
          <w:lang w:val="lt-LT"/>
        </w:rPr>
        <w:t xml:space="preserve"> – valstybei nuosavybės teise priklausančio nekilnojamojo turto, kurį savivaldybės valdo patikėjimo teise, valdymą.</w:t>
      </w:r>
    </w:p>
    <w:p w:rsidR="006F5444" w:rsidRPr="006F5444" w:rsidRDefault="006F5444" w:rsidP="006F5444">
      <w:pPr>
        <w:spacing w:after="0" w:line="240" w:lineRule="auto"/>
        <w:ind w:firstLine="851"/>
        <w:jc w:val="both"/>
        <w:rPr>
          <w:rFonts w:ascii="Times New Roman" w:eastAsia="Calibri" w:hAnsi="Times New Roman" w:cs="Times New Roman"/>
          <w:noProof/>
          <w:sz w:val="24"/>
          <w:szCs w:val="24"/>
          <w:lang w:val="lt-LT"/>
        </w:rPr>
      </w:pPr>
      <w:r w:rsidRPr="006F5444">
        <w:rPr>
          <w:rFonts w:ascii="Times New Roman" w:hAnsi="Times New Roman" w:cs="Times New Roman"/>
          <w:sz w:val="24"/>
          <w:szCs w:val="24"/>
          <w:lang w:val="lt-LT"/>
        </w:rPr>
        <w:t xml:space="preserve">Atliktas Savivaldybės nekilnojamojo turto (pastatų) valdymo veiklos auditas, kurio metu buvo vertinami </w:t>
      </w:r>
      <w:r w:rsidRPr="006F5444">
        <w:rPr>
          <w:rFonts w:ascii="Times New Roman" w:eastAsia="Times New Roman" w:hAnsi="Times New Roman" w:cs="Times New Roman"/>
          <w:sz w:val="24"/>
          <w:szCs w:val="24"/>
          <w:lang w:val="lt-LT" w:eastAsia="ar-SA"/>
        </w:rPr>
        <w:t xml:space="preserve">2017–2019 m. I </w:t>
      </w:r>
      <w:proofErr w:type="spellStart"/>
      <w:r w:rsidRPr="006F5444">
        <w:rPr>
          <w:rFonts w:ascii="Times New Roman" w:eastAsia="Times New Roman" w:hAnsi="Times New Roman" w:cs="Times New Roman"/>
          <w:sz w:val="24"/>
          <w:szCs w:val="24"/>
          <w:lang w:val="lt-LT" w:eastAsia="ar-SA"/>
        </w:rPr>
        <w:t>pusm</w:t>
      </w:r>
      <w:proofErr w:type="spellEnd"/>
      <w:r w:rsidRPr="006F5444">
        <w:rPr>
          <w:rFonts w:ascii="Times New Roman" w:eastAsia="Times New Roman" w:hAnsi="Times New Roman" w:cs="Times New Roman"/>
          <w:sz w:val="24"/>
          <w:szCs w:val="24"/>
          <w:lang w:val="lt-LT" w:eastAsia="ar-SA"/>
        </w:rPr>
        <w:t>.</w:t>
      </w:r>
      <w:r w:rsidRPr="006F5444">
        <w:rPr>
          <w:rFonts w:ascii="Times New Roman" w:hAnsi="Times New Roman" w:cs="Times New Roman"/>
          <w:sz w:val="24"/>
          <w:szCs w:val="24"/>
          <w:lang w:val="lt-LT"/>
        </w:rPr>
        <w:t xml:space="preserve"> duomenys, atskleidė nekilnojamojo turto valdymo problemas.</w:t>
      </w:r>
    </w:p>
    <w:p w:rsidR="006F5444" w:rsidRPr="006F5444" w:rsidRDefault="006F5444" w:rsidP="006F5444">
      <w:pPr>
        <w:spacing w:after="0" w:line="240" w:lineRule="auto"/>
        <w:jc w:val="both"/>
        <w:rPr>
          <w:rFonts w:ascii="Times New Roman" w:eastAsia="Times New Roman" w:hAnsi="Times New Roman"/>
          <w:sz w:val="24"/>
          <w:szCs w:val="24"/>
          <w:lang w:val="lt-LT" w:eastAsia="ar-SA"/>
        </w:rPr>
      </w:pPr>
      <w:r w:rsidRPr="006F5444">
        <w:rPr>
          <w:rFonts w:ascii="Times New Roman" w:hAnsi="Times New Roman" w:cs="Times New Roman"/>
          <w:sz w:val="24"/>
          <w:szCs w:val="24"/>
          <w:lang w:val="lt-LT"/>
        </w:rPr>
        <w:t>Nustatyta, kad S</w:t>
      </w:r>
      <w:r w:rsidRPr="006F5444">
        <w:rPr>
          <w:rFonts w:ascii="Times New Roman" w:eastAsia="Calibri" w:hAnsi="Times New Roman" w:cs="Times New Roman"/>
          <w:color w:val="000000"/>
          <w:sz w:val="24"/>
          <w:szCs w:val="24"/>
          <w:shd w:val="clear" w:color="auto" w:fill="FFFFFF"/>
          <w:lang w:val="lt-LT"/>
        </w:rPr>
        <w:t xml:space="preserve">avivaldybėje nėra turto valdymo krypčių, nerengiama turto valdymo strategija, nevertinamas nekilnojamojo turto poreikis savivaldybės funkcijoms atlikti (tiek trumpuoju, tiek ilguoju laikotarpiu). </w:t>
      </w:r>
      <w:r w:rsidRPr="006F5444">
        <w:rPr>
          <w:rFonts w:ascii="Times New Roman" w:eastAsia="Calibri" w:hAnsi="Times New Roman" w:cs="Times New Roman"/>
          <w:noProof/>
          <w:sz w:val="24"/>
          <w:szCs w:val="24"/>
          <w:lang w:val="lt-LT"/>
        </w:rPr>
        <w:t xml:space="preserve">Savivaldybėje nepakankamai kontroliuojamas sudarytų nekilnojamojo turto panaudos / nuomos sutarčių vykdymas (kaip nuomininkas vykdo įsipareigojimus, ar panaudai perduotas nekilnojamasis turtas naudojamas tik panaudos tikslais, ar vykdomi sutartiniai ir teisės aktais nustatyti įsipareigojimai), nėra tikslios informacijos apie visas sutartis, ypač jei sutartis sudarė biudžetinės įstaigos. </w:t>
      </w:r>
      <w:r w:rsidRPr="006F5444">
        <w:rPr>
          <w:rFonts w:ascii="Times New Roman" w:eastAsia="Times New Roman" w:hAnsi="Times New Roman" w:cs="Times New Roman"/>
          <w:sz w:val="24"/>
          <w:szCs w:val="24"/>
          <w:lang w:val="lt-LT" w:eastAsia="ar-SA"/>
        </w:rPr>
        <w:t xml:space="preserve">Neužtikrinamas tinkamas Savivaldybės būsto fondo valdymas: iš esmės nevykdoma Savivaldybės ir socialinio būsto nuomos sutartinių įsipareigojimų vykdymo kontrolė – neatliekamos patikros vietoje, nevykdoma nuomos sutarčių pažeidimų apskaita. </w:t>
      </w:r>
      <w:r w:rsidRPr="006F5444">
        <w:rPr>
          <w:rFonts w:ascii="Times New Roman" w:eastAsia="Calibri" w:hAnsi="Times New Roman" w:cs="Times New Roman"/>
          <w:noProof/>
          <w:sz w:val="24"/>
          <w:szCs w:val="24"/>
          <w:lang w:val="lt-LT"/>
        </w:rPr>
        <w:t xml:space="preserve">Savivaldybės institucijų veiklos ataskaitose ar kitose viešose ataskaitose nėra teikiama informacija apie nekilnojamojo turto naudojimo, išlaikymo ir kitas ūkines išlaidas. </w:t>
      </w:r>
      <w:r w:rsidRPr="006F5444">
        <w:rPr>
          <w:rFonts w:ascii="Times New Roman" w:eastAsia="Calibri" w:hAnsi="Times New Roman" w:cs="Times New Roman"/>
          <w:sz w:val="24"/>
          <w:szCs w:val="24"/>
          <w:lang w:val="lt-LT"/>
        </w:rPr>
        <w:t>Dėl šių priežasčių Savivaldybė nedisponuoja pilnos apimties informacija, reikalinga nekilnojamojo turto valdymo sprendimams priimti.</w:t>
      </w:r>
    </w:p>
    <w:p w:rsidR="006F5444" w:rsidRPr="006F5444" w:rsidRDefault="006F5444" w:rsidP="006F5444">
      <w:pPr>
        <w:spacing w:after="0" w:line="240" w:lineRule="auto"/>
        <w:ind w:firstLine="851"/>
        <w:jc w:val="both"/>
        <w:rPr>
          <w:rFonts w:ascii="Times New Roman" w:hAnsi="Times New Roman" w:cs="Times New Roman"/>
          <w:sz w:val="24"/>
          <w:szCs w:val="24"/>
          <w:lang w:val="lt-LT"/>
        </w:rPr>
      </w:pPr>
      <w:r w:rsidRPr="006F5444">
        <w:rPr>
          <w:rFonts w:ascii="Times New Roman" w:hAnsi="Times New Roman" w:cs="Times New Roman"/>
          <w:sz w:val="24"/>
          <w:szCs w:val="24"/>
          <w:lang w:val="lt-LT"/>
        </w:rPr>
        <w:t xml:space="preserve">Atsižvelgiant į nustatytus dalykus, Savivaldybės administracijai bei kitiems turto valdytojams buvo teiktos sisteminės rekomendacijos, </w:t>
      </w:r>
      <w:r w:rsidRPr="006F5444">
        <w:rPr>
          <w:rFonts w:ascii="Times New Roman" w:hAnsi="Times New Roman" w:cs="Times New Roman"/>
          <w:color w:val="000000"/>
          <w:sz w:val="24"/>
          <w:szCs w:val="24"/>
          <w:shd w:val="clear" w:color="auto" w:fill="FFFFFF"/>
          <w:lang w:val="lt-LT"/>
        </w:rPr>
        <w:t xml:space="preserve">kurių įgyvendinimas padės siekti efektyvesnio ir kokybiškesnio Savivaldybės nekilnojamojo turto valdymo. Rekomendacijų įgyvendinimą numatoma užbaigti 2021 m. gruodžio 31 d. </w:t>
      </w:r>
    </w:p>
    <w:p w:rsidR="006F5444" w:rsidRPr="006F5444" w:rsidRDefault="006F5444" w:rsidP="006F5444">
      <w:pPr>
        <w:spacing w:after="0" w:line="240" w:lineRule="auto"/>
        <w:ind w:firstLine="851"/>
        <w:jc w:val="both"/>
        <w:rPr>
          <w:rFonts w:ascii="Times New Roman" w:hAnsi="Times New Roman" w:cs="Times New Roman"/>
          <w:sz w:val="24"/>
          <w:szCs w:val="24"/>
          <w:lang w:val="lt-LT"/>
        </w:rPr>
      </w:pPr>
      <w:r w:rsidRPr="006F5444">
        <w:rPr>
          <w:rFonts w:ascii="Times New Roman" w:hAnsi="Times New Roman" w:cs="Times New Roman"/>
          <w:sz w:val="24"/>
          <w:szCs w:val="24"/>
          <w:lang w:val="lt-LT"/>
        </w:rPr>
        <w:t>2020 m. buvo atlikti Kretingos rajono savivaldybės biudžetinėse įstaigose inventorizacijos už 2019 metus atlikimo teisėtumo, Kultūros programos funkcijai „Kultūros vertybių apsauga“ skirtų lėšų už 2019 metus panaudojimo teisėtumo patikrinimai bei Turizmo informacijos centro (BĮ Kretingos rajono švietimo centras) 2018-2019 m. veiklos auditas. Dėl inventorizacijos atlikimo teisėtumo požiūriu tikrintose biudžetinėse įstaigose (</w:t>
      </w:r>
      <w:r w:rsidRPr="006F5444">
        <w:rPr>
          <w:rFonts w:ascii="Times New Roman" w:eastAsia="Times New Roman" w:hAnsi="Times New Roman" w:cs="Times New Roman"/>
          <w:sz w:val="24"/>
          <w:szCs w:val="24"/>
          <w:lang w:val="lt-LT" w:eastAsia="ar-SA"/>
        </w:rPr>
        <w:t xml:space="preserve">Kretingos Jurgio Pabrėžos universitetinėje gimnazijoje, Kretingos rajono Vydmantų gimnazijoje, Kretingos rajono Vydmantų lopšelyje-darželyje „Pasagėlė“, Kretingos rajono </w:t>
      </w:r>
      <w:proofErr w:type="spellStart"/>
      <w:r w:rsidRPr="006F5444">
        <w:rPr>
          <w:rFonts w:ascii="Times New Roman" w:eastAsia="Times New Roman" w:hAnsi="Times New Roman" w:cs="Times New Roman"/>
          <w:sz w:val="24"/>
          <w:szCs w:val="24"/>
          <w:lang w:val="lt-LT" w:eastAsia="ar-SA"/>
        </w:rPr>
        <w:t>Kurmaičių</w:t>
      </w:r>
      <w:proofErr w:type="spellEnd"/>
      <w:r w:rsidRPr="006F5444">
        <w:rPr>
          <w:rFonts w:ascii="Times New Roman" w:eastAsia="Times New Roman" w:hAnsi="Times New Roman" w:cs="Times New Roman"/>
          <w:sz w:val="24"/>
          <w:szCs w:val="24"/>
          <w:lang w:val="lt-LT" w:eastAsia="ar-SA"/>
        </w:rPr>
        <w:t xml:space="preserve"> pradinėje mokykloje, Kretingos rajono Rūdaičių mokykloje, Kretingos lopšelyje-darželyje „Pasaka“, Kretingos lopšelyje-darželyje ,,Eglutė“, Kretingos sporto mokykloje, Kretingos rajono švietimo centre, Kretingos rajono Salantų kultūros centre, Dienos veiklos centre) nustatyti pasirengimo inventorizacijai ir jos įforminimo trūkumai bei </w:t>
      </w:r>
      <w:r w:rsidRPr="006F5444">
        <w:rPr>
          <w:rFonts w:ascii="Times New Roman" w:eastAsia="Times New Roman" w:hAnsi="Times New Roman" w:cs="Times New Roman"/>
          <w:sz w:val="24"/>
          <w:szCs w:val="24"/>
          <w:lang w:val="lt-LT" w:eastAsia="ar-SA"/>
        </w:rPr>
        <w:lastRenderedPageBreak/>
        <w:t xml:space="preserve">neatitikimai, </w:t>
      </w:r>
      <w:r w:rsidRPr="006F5444">
        <w:rPr>
          <w:rFonts w:ascii="Times New Roman" w:hAnsi="Times New Roman" w:cs="Times New Roman"/>
          <w:sz w:val="24"/>
          <w:szCs w:val="24"/>
          <w:lang w:val="lt-LT"/>
        </w:rPr>
        <w:t>taisyklių pažeidimai, įforminant inventorizacijos rezultatus. Kultūros programos funkcijai „Kultūros vertybių apsauga“ skirtų lėšų panaudojimo p</w:t>
      </w:r>
      <w:r w:rsidRPr="006F5444">
        <w:rPr>
          <w:rFonts w:ascii="Times New Roman" w:eastAsia="Book Antiqua" w:hAnsi="Times New Roman" w:cs="Times New Roman"/>
          <w:sz w:val="24"/>
          <w:szCs w:val="24"/>
          <w:lang w:val="lt-LT"/>
        </w:rPr>
        <w:t xml:space="preserve">atikrinimo metu reikšmingų neatitikimų, susijusių su biudžeto asignavimų, skirtų kultūros vertybių apsaugai, panaudojimu, jų apskaita bei duomenų pateikimu biudžeto išlaidų sąmatos vykdymo ir finansinėse ataskaitose nenustatyta, bet turtas, kuriam buvo skiriamos lėšos, </w:t>
      </w:r>
      <w:r w:rsidRPr="006F5444">
        <w:rPr>
          <w:rFonts w:ascii="Times New Roman" w:hAnsi="Times New Roman" w:cs="Times New Roman"/>
          <w:color w:val="4D5156"/>
          <w:sz w:val="24"/>
          <w:szCs w:val="24"/>
          <w:shd w:val="clear" w:color="auto" w:fill="FFFFFF"/>
          <w:lang w:val="lt-LT"/>
        </w:rPr>
        <w:t xml:space="preserve"> </w:t>
      </w:r>
      <w:r w:rsidRPr="006F5444">
        <w:rPr>
          <w:rFonts w:ascii="Times New Roman" w:hAnsi="Times New Roman" w:cs="Times New Roman"/>
          <w:bCs/>
          <w:i/>
          <w:iCs/>
          <w:sz w:val="24"/>
          <w:szCs w:val="24"/>
          <w:shd w:val="clear" w:color="auto" w:fill="FFFFFF"/>
          <w:lang w:val="lt-LT"/>
        </w:rPr>
        <w:t xml:space="preserve">neįregistruotas Nekilnojamojo turto registre ir neįrašytas į </w:t>
      </w:r>
      <w:r w:rsidRPr="006F5444">
        <w:rPr>
          <w:rFonts w:ascii="Times New Roman" w:eastAsia="Book Antiqua" w:hAnsi="Times New Roman" w:cs="Times New Roman"/>
          <w:sz w:val="24"/>
          <w:szCs w:val="24"/>
          <w:lang w:val="lt-LT"/>
        </w:rPr>
        <w:t xml:space="preserve">apskaitą. Pagal šio patikrinimo metu surinktus duomenis į Savivaldybės administracijos ilgalaikio turto apskaitos registrus įtraukta tik maža dalis kultūros vertybių. </w:t>
      </w:r>
    </w:p>
    <w:p w:rsidR="006F5444" w:rsidRPr="006F5444" w:rsidRDefault="006F5444" w:rsidP="006F5444">
      <w:pPr>
        <w:spacing w:after="0"/>
        <w:jc w:val="center"/>
        <w:rPr>
          <w:rFonts w:ascii="Tahoma" w:hAnsi="Tahoma" w:cs="Tahoma"/>
          <w:color w:val="000000"/>
          <w:sz w:val="19"/>
          <w:szCs w:val="19"/>
          <w:shd w:val="clear" w:color="auto" w:fill="FFFFFF"/>
        </w:rPr>
      </w:pPr>
    </w:p>
    <w:p w:rsidR="006F5444" w:rsidRPr="006F5444" w:rsidRDefault="006F5444" w:rsidP="006F5444">
      <w:pPr>
        <w:spacing w:after="0"/>
        <w:jc w:val="center"/>
        <w:rPr>
          <w:rFonts w:ascii="Tahoma" w:hAnsi="Tahoma" w:cs="Tahoma"/>
          <w:color w:val="000000"/>
          <w:sz w:val="19"/>
          <w:szCs w:val="19"/>
          <w:shd w:val="clear" w:color="auto" w:fill="FFFFFF"/>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III SKYRIUS</w:t>
      </w:r>
    </w:p>
    <w:p w:rsidR="006F5444" w:rsidRPr="006F5444" w:rsidRDefault="006F5444" w:rsidP="006F5444">
      <w:pPr>
        <w:spacing w:after="0"/>
        <w:jc w:val="center"/>
        <w:rPr>
          <w:rFonts w:ascii="Times New Roman" w:eastAsia="Times New Roman" w:hAnsi="Times New Roman" w:cs="Times New Roman"/>
          <w:sz w:val="24"/>
          <w:szCs w:val="24"/>
          <w:lang w:val="lt-LT" w:eastAsia="lt-LT"/>
        </w:rPr>
      </w:pPr>
      <w:r w:rsidRPr="006F5444">
        <w:rPr>
          <w:rFonts w:ascii="Times New Roman" w:eastAsia="Times New Roman" w:hAnsi="Times New Roman" w:cs="Times New Roman"/>
          <w:b/>
          <w:sz w:val="24"/>
          <w:szCs w:val="24"/>
          <w:lang w:val="lt-LT" w:eastAsia="lt-LT"/>
        </w:rPr>
        <w:t xml:space="preserve">VEIKLOS VEIKSMINGUMAS </w:t>
      </w:r>
    </w:p>
    <w:p w:rsidR="006F5444" w:rsidRPr="006F5444" w:rsidRDefault="006F5444" w:rsidP="006F5444">
      <w:pPr>
        <w:spacing w:after="0" w:line="240" w:lineRule="auto"/>
        <w:ind w:firstLine="851"/>
        <w:jc w:val="both"/>
        <w:rPr>
          <w:rFonts w:ascii="Times New Roman" w:eastAsia="Times New Roman" w:hAnsi="Times New Roman" w:cs="Times New Roman"/>
          <w:bCs/>
          <w:sz w:val="24"/>
          <w:szCs w:val="24"/>
          <w:lang w:val="lt-LT" w:eastAsia="ar-SA"/>
        </w:rPr>
      </w:pPr>
    </w:p>
    <w:p w:rsidR="006F5444" w:rsidRPr="006F5444" w:rsidRDefault="006F5444" w:rsidP="006F5444">
      <w:pPr>
        <w:spacing w:after="0" w:line="240" w:lineRule="auto"/>
        <w:ind w:firstLine="851"/>
        <w:jc w:val="both"/>
        <w:rPr>
          <w:rFonts w:ascii="Times New Roman" w:hAnsi="Times New Roman" w:cs="Times New Roman"/>
          <w:sz w:val="24"/>
          <w:szCs w:val="24"/>
          <w:lang w:val="lt-LT"/>
        </w:rPr>
      </w:pPr>
      <w:r w:rsidRPr="006F5444">
        <w:rPr>
          <w:rFonts w:ascii="Times New Roman" w:eastAsia="Calibri" w:hAnsi="Times New Roman" w:cs="Times New Roman"/>
          <w:sz w:val="24"/>
          <w:szCs w:val="24"/>
          <w:lang w:val="lt-LT"/>
        </w:rPr>
        <w:t xml:space="preserve">Tarnyba Savivaldybės administracijai ir kitiems asignavimų valdytojams, siekiant, kad būtų ištaisyti ir nepasikartotų nustatyti trūkumai, teikė rekomendacijas, užtikrinančias Savivaldybės turto ir lėšų efektyvų, taupų ir rezultatyvų panaudojimą, vidaus kontrolės sistemos veikimą. Ataskaitiniu laikotarpiu audituotiems subjektams buvo pateiktos 84 rekomendacijos. Dauguma rekomendacijų yra įvykdytos ir / ar priimtos priemonės dėl jų įvykdymo: eliminavus rekomendacijas, kurių įgyvendinimo terminas dar nepasibaigęs, nustatyta, kad įgyvendinta arba įgyvendinama 93 proc. Tarnybos teiktų rekomendacijų. </w:t>
      </w:r>
      <w:r w:rsidRPr="006F5444">
        <w:rPr>
          <w:rFonts w:ascii="Times New Roman" w:hAnsi="Times New Roman" w:cs="Times New Roman"/>
          <w:sz w:val="24"/>
          <w:szCs w:val="24"/>
          <w:lang w:val="lt-LT"/>
        </w:rPr>
        <w:t xml:space="preserve">Rekomendacijų įgyvendinimas laiku ypač svarbus siekiant pažangos viešajame sektoriuje, taip pat parodo audituojamo subjekto ir srities, kurioje jis veikia, siekį efektyvinti veiklą, įgyvendinant rekomendacijas prisidėti prie teigiamų pokyčių savo veiklos srityje. </w:t>
      </w:r>
    </w:p>
    <w:p w:rsidR="006F5444" w:rsidRPr="006F5444" w:rsidRDefault="006F5444" w:rsidP="006F5444">
      <w:pPr>
        <w:spacing w:after="0" w:line="240" w:lineRule="auto"/>
        <w:ind w:firstLine="720"/>
        <w:jc w:val="both"/>
        <w:rPr>
          <w:rFonts w:ascii="Times New Roman" w:eastAsia="Times New Roman" w:hAnsi="Times New Roman" w:cs="Times New Roman"/>
          <w:bCs/>
          <w:sz w:val="24"/>
          <w:szCs w:val="24"/>
          <w:lang w:val="lt-LT" w:eastAsia="ar-SA"/>
        </w:rPr>
      </w:pPr>
      <w:r w:rsidRPr="006F5444">
        <w:rPr>
          <w:rFonts w:ascii="Times New Roman" w:eastAsia="Calibri" w:hAnsi="Times New Roman" w:cs="Times New Roman"/>
          <w:sz w:val="24"/>
          <w:szCs w:val="24"/>
          <w:lang w:val="lt-LT"/>
        </w:rPr>
        <w:t xml:space="preserve">Siekdama užtikrinti Tarnybos veiklos veiksmingumą, stebėti ir stiprinti audito poveikį, atskaitingumą už vykdomos veiklos rezultatus, įstaiga nuolat vykdo audito rekomendacijų įgyvendinimo </w:t>
      </w:r>
      <w:proofErr w:type="spellStart"/>
      <w:r w:rsidRPr="006F5444">
        <w:rPr>
          <w:rFonts w:ascii="Times New Roman" w:eastAsia="Calibri" w:hAnsi="Times New Roman" w:cs="Times New Roman"/>
          <w:sz w:val="24"/>
          <w:szCs w:val="24"/>
          <w:lang w:val="lt-LT"/>
        </w:rPr>
        <w:t>stebėseną</w:t>
      </w:r>
      <w:proofErr w:type="spellEnd"/>
      <w:r w:rsidRPr="006F5444">
        <w:rPr>
          <w:rFonts w:ascii="Times New Roman" w:eastAsia="Calibri" w:hAnsi="Times New Roman" w:cs="Times New Roman"/>
          <w:sz w:val="24"/>
          <w:szCs w:val="24"/>
          <w:lang w:val="lt-LT"/>
        </w:rPr>
        <w:t xml:space="preserve">. Tarnyba, vykdydama jos nuostatuose nustatytus uždavinius, ir toliau sieks, kad audituoti (tikrinti) viešojo sektoriaus subjektai įgyvendintų Tarnybos teikiamas rekomendacijas, dar efektyviau šalintų veiklos trūkumus. </w:t>
      </w:r>
      <w:r w:rsidRPr="006F5444">
        <w:rPr>
          <w:rFonts w:ascii="Times New Roman" w:eastAsia="Times New Roman" w:hAnsi="Times New Roman" w:cs="Times New Roman"/>
          <w:bCs/>
          <w:sz w:val="24"/>
          <w:szCs w:val="24"/>
          <w:lang w:val="lt-LT" w:eastAsia="ar-SA"/>
        </w:rPr>
        <w:t xml:space="preserve">Tarnyba visada siekia su audituojamų įstaigų vadovais ir darbuotojais abipusio suinteresuotumo bei pasitikėjimu pagrįsto bendradarbiavimo, kad būtų užtikrintas </w:t>
      </w:r>
      <w:r w:rsidRPr="006F5444">
        <w:rPr>
          <w:rFonts w:ascii="Times New Roman" w:eastAsia="Calibri" w:hAnsi="Times New Roman" w:cs="Times New Roman"/>
          <w:sz w:val="24"/>
          <w:szCs w:val="24"/>
          <w:lang w:val="lt-LT"/>
        </w:rPr>
        <w:t>atlikto audito ir kitų užduočių nustatytų tikslų pasiekimas</w:t>
      </w:r>
      <w:r w:rsidRPr="006F5444">
        <w:rPr>
          <w:rFonts w:ascii="Times New Roman" w:eastAsia="Times New Roman" w:hAnsi="Times New Roman" w:cs="Times New Roman"/>
          <w:bCs/>
          <w:sz w:val="24"/>
          <w:szCs w:val="24"/>
          <w:lang w:val="lt-LT" w:eastAsia="ar-SA"/>
        </w:rPr>
        <w:t xml:space="preserve"> bei audito rekomendacijų įgyvendinimas laiku</w:t>
      </w:r>
      <w:r w:rsidRPr="006F5444">
        <w:rPr>
          <w:rFonts w:ascii="Times New Roman" w:eastAsia="Calibri" w:hAnsi="Times New Roman" w:cs="Times New Roman"/>
          <w:sz w:val="24"/>
          <w:szCs w:val="24"/>
          <w:lang w:val="lt-LT"/>
        </w:rPr>
        <w:t>.</w:t>
      </w:r>
    </w:p>
    <w:p w:rsidR="006F5444" w:rsidRPr="006F5444" w:rsidRDefault="006F5444" w:rsidP="006F5444">
      <w:pPr>
        <w:spacing w:after="0" w:line="240" w:lineRule="auto"/>
        <w:ind w:firstLine="851"/>
        <w:jc w:val="both"/>
        <w:rPr>
          <w:rFonts w:ascii="Times New Roman" w:eastAsia="Times New Roman" w:hAnsi="Times New Roman" w:cs="Times New Roman"/>
          <w:bCs/>
          <w:sz w:val="24"/>
          <w:szCs w:val="24"/>
          <w:lang w:val="lt-LT" w:eastAsia="ar-SA"/>
        </w:rPr>
      </w:pP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IV SKYRIUS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r w:rsidRPr="006F5444">
        <w:rPr>
          <w:rFonts w:ascii="Times New Roman" w:eastAsia="Times New Roman" w:hAnsi="Times New Roman" w:cs="Times New Roman"/>
          <w:b/>
          <w:sz w:val="24"/>
          <w:szCs w:val="24"/>
          <w:lang w:val="lt-LT" w:eastAsia="lt-LT"/>
        </w:rPr>
        <w:t>BAIGIAMOSIOS NUOSTATOS</w:t>
      </w:r>
    </w:p>
    <w:p w:rsidR="006F5444" w:rsidRPr="006F5444" w:rsidRDefault="006F5444" w:rsidP="006F5444">
      <w:pPr>
        <w:spacing w:after="0"/>
        <w:jc w:val="center"/>
        <w:rPr>
          <w:rFonts w:ascii="Times New Roman" w:eastAsia="Times New Roman" w:hAnsi="Times New Roman" w:cs="Times New Roman"/>
          <w:b/>
          <w:sz w:val="24"/>
          <w:szCs w:val="24"/>
          <w:lang w:val="lt-LT" w:eastAsia="lt-LT"/>
        </w:rPr>
      </w:pP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 xml:space="preserve">Įgyvendindama priskirtas funkcijas, Tarnyba ir toliau ketina dėti visas pastangas, kad auditai būtų atlikti kokybiškai, jog visos išvados būtų pagrįstos tinkamais ir pakankamais įrodymais, o auditų rezultatai ir teiktos rekomendacijos būtų reikšmingi ir padėtų užtikrinti Savivaldybės lėšų ir turto ekonomišką bei efektyvų valdymą. </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Tarnybos atlikto darbo rezultatai (ataskaitos ir išvados) pateikti Kretingos rajono savivaldybės merui, Savivaldybės tarybos Kontrolės komitetui, Savivaldybės administracijai, audituotiems subjektams, su jais galima susipažinti Sav</w:t>
      </w:r>
      <w:r w:rsidRPr="006F5444">
        <w:rPr>
          <w:rFonts w:ascii="Times New Roman" w:hAnsi="Times New Roman" w:cs="Times New Roman"/>
          <w:sz w:val="24"/>
          <w:szCs w:val="24"/>
          <w:lang w:val="lt-LT"/>
        </w:rPr>
        <w:t>ivaldybės interneto puslapyje</w:t>
      </w:r>
      <w:r w:rsidRPr="006F5444">
        <w:rPr>
          <w:rFonts w:ascii="Times New Roman" w:eastAsia="Calibri" w:hAnsi="Times New Roman" w:cs="Times New Roman"/>
          <w:sz w:val="24"/>
          <w:szCs w:val="24"/>
          <w:lang w:val="lt-LT"/>
        </w:rPr>
        <w:t xml:space="preserve"> </w:t>
      </w:r>
      <w:hyperlink r:id="rId7" w:history="1">
        <w:r w:rsidRPr="006F5444">
          <w:rPr>
            <w:rFonts w:ascii="Times New Roman" w:eastAsia="Calibri" w:hAnsi="Times New Roman" w:cs="Times New Roman"/>
            <w:sz w:val="24"/>
            <w:szCs w:val="24"/>
            <w:lang w:val="lt-LT"/>
          </w:rPr>
          <w:t>www.kretinga.lt</w:t>
        </w:r>
      </w:hyperlink>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r w:rsidRPr="006F5444">
        <w:rPr>
          <w:rFonts w:ascii="Times New Roman" w:eastAsia="Calibri" w:hAnsi="Times New Roman" w:cs="Times New Roman"/>
          <w:sz w:val="24"/>
          <w:szCs w:val="24"/>
          <w:lang w:val="lt-LT"/>
        </w:rPr>
        <w:t>Už įsiklausymą į rekomendacijas ir už siekį tobulėti dėkojame audituojamiesiems, už bendradarbiavimą - Savivaldybės tarybos Kontrolės komitetui ir Savivaldybės vadovams, kurių dėmesys ir nuomonė, svarstant audito rezultatus, aptariant nustatytus pažeidimus ir priemones audituotų sričių veiklai gerinti, Tarnybai yra svarbūs.</w:t>
      </w:r>
    </w:p>
    <w:p w:rsidR="006F5444" w:rsidRPr="006F5444" w:rsidRDefault="006F5444" w:rsidP="006F5444">
      <w:pPr>
        <w:spacing w:after="0" w:line="240" w:lineRule="auto"/>
        <w:ind w:firstLine="851"/>
        <w:jc w:val="both"/>
        <w:rPr>
          <w:rFonts w:ascii="Times New Roman" w:eastAsia="Calibri" w:hAnsi="Times New Roman" w:cs="Times New Roman"/>
          <w:sz w:val="24"/>
          <w:szCs w:val="24"/>
          <w:lang w:val="lt-LT"/>
        </w:rPr>
      </w:pPr>
    </w:p>
    <w:p w:rsidR="006F5444" w:rsidRPr="006F5444" w:rsidRDefault="006F5444" w:rsidP="006F5444">
      <w:pPr>
        <w:spacing w:after="0" w:line="240" w:lineRule="auto"/>
        <w:jc w:val="center"/>
        <w:rPr>
          <w:rFonts w:ascii="Times New Roman" w:eastAsia="Times New Roman" w:hAnsi="Times New Roman" w:cs="Times New Roman"/>
          <w:sz w:val="24"/>
          <w:szCs w:val="24"/>
          <w:u w:val="single"/>
          <w:lang w:val="lt-LT" w:eastAsia="ar-SA"/>
        </w:rPr>
      </w:pPr>
      <w:r w:rsidRPr="006F5444">
        <w:rPr>
          <w:rFonts w:ascii="Times New Roman" w:eastAsia="Times New Roman" w:hAnsi="Times New Roman" w:cs="Times New Roman"/>
          <w:sz w:val="24"/>
          <w:szCs w:val="24"/>
          <w:u w:val="single"/>
          <w:lang w:val="lt-LT" w:eastAsia="ar-SA"/>
        </w:rPr>
        <w:t>_____________________</w:t>
      </w:r>
    </w:p>
    <w:sectPr w:rsidR="006F5444" w:rsidRPr="006F5444" w:rsidSect="00C36EBC">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06D" w:rsidRDefault="0028006D">
      <w:pPr>
        <w:spacing w:after="0" w:line="240" w:lineRule="auto"/>
      </w:pPr>
      <w:r>
        <w:separator/>
      </w:r>
    </w:p>
  </w:endnote>
  <w:endnote w:type="continuationSeparator" w:id="0">
    <w:p w:rsidR="0028006D" w:rsidRDefault="0028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06D" w:rsidRDefault="0028006D">
      <w:pPr>
        <w:spacing w:after="0" w:line="240" w:lineRule="auto"/>
      </w:pPr>
      <w:r>
        <w:separator/>
      </w:r>
    </w:p>
  </w:footnote>
  <w:footnote w:type="continuationSeparator" w:id="0">
    <w:p w:rsidR="0028006D" w:rsidRDefault="002800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968686"/>
      <w:docPartObj>
        <w:docPartGallery w:val="Page Numbers (Top of Page)"/>
        <w:docPartUnique/>
      </w:docPartObj>
    </w:sdtPr>
    <w:sdtEndPr>
      <w:rPr>
        <w:rFonts w:ascii="Times New Roman" w:hAnsi="Times New Roman"/>
        <w:sz w:val="24"/>
        <w:szCs w:val="24"/>
      </w:rPr>
    </w:sdtEndPr>
    <w:sdtContent>
      <w:p w:rsidR="00413E69" w:rsidRPr="000E5848" w:rsidRDefault="006F5444">
        <w:pPr>
          <w:pStyle w:val="Antrats"/>
          <w:jc w:val="center"/>
          <w:rPr>
            <w:rFonts w:ascii="Times New Roman" w:hAnsi="Times New Roman"/>
            <w:sz w:val="24"/>
            <w:szCs w:val="24"/>
          </w:rPr>
        </w:pPr>
        <w:r w:rsidRPr="000E5848">
          <w:rPr>
            <w:rFonts w:ascii="Times New Roman" w:hAnsi="Times New Roman"/>
            <w:sz w:val="24"/>
            <w:szCs w:val="24"/>
          </w:rPr>
          <w:fldChar w:fldCharType="begin"/>
        </w:r>
        <w:r w:rsidRPr="000E5848">
          <w:rPr>
            <w:rFonts w:ascii="Times New Roman" w:hAnsi="Times New Roman"/>
            <w:sz w:val="24"/>
            <w:szCs w:val="24"/>
          </w:rPr>
          <w:instrText>PAGE   \* MERGEFORMAT</w:instrText>
        </w:r>
        <w:r w:rsidRPr="000E5848">
          <w:rPr>
            <w:rFonts w:ascii="Times New Roman" w:hAnsi="Times New Roman"/>
            <w:sz w:val="24"/>
            <w:szCs w:val="24"/>
          </w:rPr>
          <w:fldChar w:fldCharType="separate"/>
        </w:r>
        <w:r w:rsidR="00805826">
          <w:rPr>
            <w:rFonts w:ascii="Times New Roman" w:hAnsi="Times New Roman"/>
            <w:noProof/>
            <w:sz w:val="24"/>
            <w:szCs w:val="24"/>
          </w:rPr>
          <w:t>4</w:t>
        </w:r>
        <w:r w:rsidRPr="000E5848">
          <w:rPr>
            <w:rFonts w:ascii="Times New Roman" w:hAnsi="Times New Roman"/>
            <w:sz w:val="24"/>
            <w:szCs w:val="24"/>
          </w:rPr>
          <w:fldChar w:fldCharType="end"/>
        </w:r>
      </w:p>
    </w:sdtContent>
  </w:sdt>
  <w:p w:rsidR="00413E69" w:rsidRDefault="0028006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69" w:rsidRDefault="0028006D">
    <w:pPr>
      <w:pStyle w:val="Antrats"/>
      <w:jc w:val="center"/>
    </w:pPr>
  </w:p>
  <w:p w:rsidR="00413E69" w:rsidRDefault="002800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44"/>
    <w:rsid w:val="00026359"/>
    <w:rsid w:val="00165D42"/>
    <w:rsid w:val="00236BE6"/>
    <w:rsid w:val="0028006D"/>
    <w:rsid w:val="002E340C"/>
    <w:rsid w:val="006F5444"/>
    <w:rsid w:val="00805826"/>
    <w:rsid w:val="00D730F5"/>
    <w:rsid w:val="00DD2699"/>
    <w:rsid w:val="00F4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5444"/>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6F5444"/>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DD26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6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5444"/>
    <w:pPr>
      <w:tabs>
        <w:tab w:val="center" w:pos="4819"/>
        <w:tab w:val="right" w:pos="9638"/>
      </w:tabs>
      <w:spacing w:after="0" w:line="240" w:lineRule="auto"/>
    </w:pPr>
    <w:rPr>
      <w:rFonts w:ascii="Calibri" w:eastAsia="Calibri" w:hAnsi="Calibri" w:cs="Times New Roman"/>
      <w:lang w:val="lt-LT"/>
    </w:rPr>
  </w:style>
  <w:style w:type="character" w:customStyle="1" w:styleId="AntratsDiagrama">
    <w:name w:val="Antraštės Diagrama"/>
    <w:basedOn w:val="Numatytasispastraiposriftas"/>
    <w:link w:val="Antrats"/>
    <w:uiPriority w:val="99"/>
    <w:rsid w:val="006F5444"/>
    <w:rPr>
      <w:rFonts w:ascii="Calibri" w:eastAsia="Calibri" w:hAnsi="Calibri" w:cs="Times New Roman"/>
      <w:lang w:val="lt-LT"/>
    </w:rPr>
  </w:style>
  <w:style w:type="paragraph" w:styleId="Debesliotekstas">
    <w:name w:val="Balloon Text"/>
    <w:basedOn w:val="prastasis"/>
    <w:link w:val="DebesliotekstasDiagrama"/>
    <w:uiPriority w:val="99"/>
    <w:semiHidden/>
    <w:unhideWhenUsed/>
    <w:rsid w:val="00DD26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26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9746</Words>
  <Characters>5556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Grigaitytė-Gedvilienė</dc:creator>
  <cp:lastModifiedBy>user</cp:lastModifiedBy>
  <cp:revision>4</cp:revision>
  <cp:lastPrinted>2021-03-26T09:45:00Z</cp:lastPrinted>
  <dcterms:created xsi:type="dcterms:W3CDTF">2021-03-19T08:04:00Z</dcterms:created>
  <dcterms:modified xsi:type="dcterms:W3CDTF">2021-03-26T09:45:00Z</dcterms:modified>
</cp:coreProperties>
</file>