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D4A" w:rsidRDefault="00244D4A" w:rsidP="00CD27D5">
      <w:pPr>
        <w:spacing w:after="0" w:line="240" w:lineRule="auto"/>
      </w:pPr>
      <w:bookmarkStart w:id="0" w:name="_Toc468348716"/>
      <w:r>
        <w:t xml:space="preserve"> </w:t>
      </w:r>
    </w:p>
    <w:sdt>
      <w:sdtPr>
        <w:id w:val="1936779406"/>
        <w:docPartObj>
          <w:docPartGallery w:val="Cover Pages"/>
          <w:docPartUnique/>
        </w:docPartObj>
      </w:sdtPr>
      <w:sdtEndPr/>
      <w:sdtContent>
        <w:p w:rsidR="00361F6B" w:rsidRPr="00361F6B" w:rsidRDefault="00361F6B" w:rsidP="00361F6B">
          <w:pPr>
            <w:spacing w:after="0" w:line="240" w:lineRule="auto"/>
            <w:ind w:left="5103"/>
            <w:rPr>
              <w:rFonts w:ascii="Times New Roman" w:eastAsia="Calibri" w:hAnsi="Times New Roman" w:cs="Times New Roman"/>
              <w:sz w:val="24"/>
              <w:szCs w:val="24"/>
            </w:rPr>
          </w:pPr>
          <w:r w:rsidRPr="00361F6B">
            <w:rPr>
              <w:rFonts w:ascii="Times New Roman" w:eastAsia="Calibri" w:hAnsi="Times New Roman" w:cs="Times New Roman"/>
              <w:sz w:val="24"/>
              <w:szCs w:val="24"/>
            </w:rPr>
            <w:t>PRITARTA</w:t>
          </w:r>
        </w:p>
        <w:p w:rsidR="00361F6B" w:rsidRPr="00361F6B" w:rsidRDefault="00361F6B" w:rsidP="00361F6B">
          <w:pPr>
            <w:spacing w:after="0" w:line="240" w:lineRule="auto"/>
            <w:ind w:left="5103"/>
            <w:rPr>
              <w:rFonts w:ascii="Times New Roman" w:eastAsia="Calibri" w:hAnsi="Times New Roman" w:cs="Times New Roman"/>
              <w:sz w:val="24"/>
              <w:szCs w:val="24"/>
            </w:rPr>
          </w:pPr>
          <w:r w:rsidRPr="00361F6B">
            <w:rPr>
              <w:rFonts w:ascii="Times New Roman" w:eastAsia="Calibri" w:hAnsi="Times New Roman" w:cs="Times New Roman"/>
              <w:sz w:val="24"/>
              <w:szCs w:val="24"/>
            </w:rPr>
            <w:t>Kretingos rajono savivaldybės tarybos</w:t>
          </w:r>
        </w:p>
        <w:p w:rsidR="00361F6B" w:rsidRPr="00361F6B" w:rsidRDefault="00361F6B" w:rsidP="00361F6B">
          <w:pPr>
            <w:spacing w:after="0" w:line="240" w:lineRule="auto"/>
            <w:ind w:left="5103"/>
            <w:rPr>
              <w:rFonts w:ascii="Times New Roman" w:eastAsia="Calibri" w:hAnsi="Times New Roman" w:cs="Times New Roman"/>
              <w:sz w:val="24"/>
              <w:szCs w:val="24"/>
            </w:rPr>
          </w:pPr>
          <w:r w:rsidRPr="00361F6B">
            <w:rPr>
              <w:rFonts w:ascii="Times New Roman" w:eastAsia="Calibri" w:hAnsi="Times New Roman" w:cs="Times New Roman"/>
              <w:sz w:val="24"/>
              <w:szCs w:val="24"/>
            </w:rPr>
            <w:t>201</w:t>
          </w:r>
          <w:r w:rsidR="001C284F">
            <w:rPr>
              <w:rFonts w:ascii="Times New Roman" w:eastAsia="Calibri" w:hAnsi="Times New Roman" w:cs="Times New Roman"/>
              <w:sz w:val="24"/>
              <w:szCs w:val="24"/>
            </w:rPr>
            <w:t>9</w:t>
          </w:r>
          <w:r w:rsidRPr="00361F6B">
            <w:rPr>
              <w:rFonts w:ascii="Times New Roman" w:eastAsia="Calibri" w:hAnsi="Times New Roman" w:cs="Times New Roman"/>
              <w:sz w:val="24"/>
              <w:szCs w:val="24"/>
            </w:rPr>
            <w:t xml:space="preserve"> m.</w:t>
          </w:r>
          <w:r w:rsidR="00CD27D5">
            <w:rPr>
              <w:rFonts w:ascii="Times New Roman" w:eastAsia="Calibri" w:hAnsi="Times New Roman" w:cs="Times New Roman"/>
              <w:sz w:val="24"/>
              <w:szCs w:val="24"/>
            </w:rPr>
            <w:t xml:space="preserve"> kovo</w:t>
          </w:r>
          <w:r w:rsidR="008B36BB">
            <w:rPr>
              <w:rFonts w:ascii="Times New Roman" w:eastAsia="Calibri" w:hAnsi="Times New Roman" w:cs="Times New Roman"/>
              <w:sz w:val="24"/>
              <w:szCs w:val="24"/>
            </w:rPr>
            <w:t xml:space="preserve"> 28</w:t>
          </w:r>
          <w:r w:rsidR="00640E29">
            <w:rPr>
              <w:rFonts w:ascii="Times New Roman" w:eastAsia="Calibri" w:hAnsi="Times New Roman" w:cs="Times New Roman"/>
              <w:sz w:val="24"/>
              <w:szCs w:val="24"/>
            </w:rPr>
            <w:t xml:space="preserve"> </w:t>
          </w:r>
          <w:r w:rsidRPr="00361F6B">
            <w:rPr>
              <w:rFonts w:ascii="Times New Roman" w:eastAsia="Calibri" w:hAnsi="Times New Roman" w:cs="Times New Roman"/>
              <w:sz w:val="24"/>
              <w:szCs w:val="24"/>
            </w:rPr>
            <w:t xml:space="preserve">d. sprendimu Nr. </w:t>
          </w:r>
          <w:r w:rsidR="008B36BB">
            <w:rPr>
              <w:rFonts w:ascii="Times New Roman" w:eastAsia="Calibri" w:hAnsi="Times New Roman" w:cs="Times New Roman"/>
              <w:sz w:val="24"/>
              <w:szCs w:val="24"/>
            </w:rPr>
            <w:t>T2-</w:t>
          </w:r>
          <w:r w:rsidR="00115A7D">
            <w:rPr>
              <w:rFonts w:ascii="Times New Roman" w:eastAsia="Calibri" w:hAnsi="Times New Roman" w:cs="Times New Roman"/>
              <w:sz w:val="24"/>
              <w:szCs w:val="24"/>
            </w:rPr>
            <w:t>75</w:t>
          </w:r>
          <w:bookmarkStart w:id="1" w:name="_GoBack"/>
          <w:bookmarkEnd w:id="1"/>
        </w:p>
        <w:p w:rsidR="00361F6B" w:rsidRPr="00361F6B" w:rsidRDefault="00361F6B" w:rsidP="00361F6B">
          <w:pPr>
            <w:jc w:val="both"/>
            <w:rPr>
              <w:rFonts w:ascii="Times New Roman" w:hAnsi="Times New Roman" w:cs="Times New Roman"/>
            </w:rPr>
          </w:pPr>
          <w:r w:rsidRPr="00361F6B">
            <w:rPr>
              <w:rFonts w:ascii="Times New Roman" w:hAnsi="Times New Roman" w:cs="Times New Roman"/>
            </w:rPr>
            <w:tab/>
          </w:r>
          <w:r w:rsidRPr="00361F6B">
            <w:rPr>
              <w:rFonts w:ascii="Times New Roman" w:hAnsi="Times New Roman" w:cs="Times New Roman"/>
            </w:rPr>
            <w:tab/>
          </w:r>
          <w:r w:rsidRPr="00361F6B">
            <w:rPr>
              <w:rFonts w:ascii="Times New Roman" w:hAnsi="Times New Roman" w:cs="Times New Roman"/>
            </w:rPr>
            <w:tab/>
          </w: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center"/>
            <w:rPr>
              <w:rFonts w:ascii="Times New Roman" w:hAnsi="Times New Roman" w:cs="Times New Roman"/>
            </w:rPr>
          </w:pPr>
          <w:r w:rsidRPr="00361F6B">
            <w:rPr>
              <w:rFonts w:ascii="Times New Roman" w:hAnsi="Times New Roman" w:cs="Times New Roman"/>
              <w:noProof/>
              <w:lang w:eastAsia="lt-LT"/>
            </w:rPr>
            <w:drawing>
              <wp:inline distT="0" distB="0" distL="0" distR="0" wp14:anchorId="717C5E5B" wp14:editId="4B3CB388">
                <wp:extent cx="2940975" cy="638175"/>
                <wp:effectExtent l="0" t="0" r="0" b="0"/>
                <wp:docPr id="6" name="Paveikslėlis 6" descr="C:\Users\DeLL\Desktop\VISUOMENĖS VEIKATOS BIURAS\Logotipas\kretingos-logotipa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ISUOMENĖS VEIKATOS BIURAS\Logotipas\kretingos-logotipas-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5088" cy="641238"/>
                        </a:xfrm>
                        <a:prstGeom prst="rect">
                          <a:avLst/>
                        </a:prstGeom>
                        <a:noFill/>
                        <a:ln>
                          <a:noFill/>
                        </a:ln>
                      </pic:spPr>
                    </pic:pic>
                  </a:graphicData>
                </a:graphic>
              </wp:inline>
            </w:drawing>
          </w: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KRETINGOS RAJONO SAVIVALDYBĖS</w:t>
          </w: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VISUOMENĖS SVEIKATOS STEBĖSENOS</w:t>
          </w:r>
        </w:p>
        <w:p w:rsidR="00361F6B" w:rsidRPr="00361F6B" w:rsidRDefault="00361F6B" w:rsidP="00361F6B">
          <w:pPr>
            <w:jc w:val="center"/>
            <w:rPr>
              <w:rFonts w:ascii="Times New Roman" w:hAnsi="Times New Roman" w:cs="Times New Roman"/>
              <w:sz w:val="48"/>
              <w:szCs w:val="48"/>
            </w:rPr>
          </w:pP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201</w:t>
          </w:r>
          <w:r w:rsidR="001C284F">
            <w:rPr>
              <w:rFonts w:ascii="Times New Roman" w:hAnsi="Times New Roman" w:cs="Times New Roman"/>
              <w:sz w:val="48"/>
              <w:szCs w:val="48"/>
            </w:rPr>
            <w:t>7</w:t>
          </w:r>
          <w:r w:rsidRPr="00361F6B">
            <w:rPr>
              <w:rFonts w:ascii="Times New Roman" w:hAnsi="Times New Roman" w:cs="Times New Roman"/>
              <w:sz w:val="48"/>
              <w:szCs w:val="48"/>
            </w:rPr>
            <w:t xml:space="preserve"> METŲ ATASKAITA</w:t>
          </w: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B53350" w:rsidRDefault="00361F6B" w:rsidP="00B53350">
          <w:pPr>
            <w:jc w:val="center"/>
            <w:rPr>
              <w:rFonts w:ascii="Times New Roman" w:hAnsi="Times New Roman" w:cs="Times New Roman"/>
              <w:sz w:val="24"/>
              <w:szCs w:val="24"/>
            </w:rPr>
          </w:pPr>
          <w:r w:rsidRPr="00361F6B">
            <w:rPr>
              <w:rFonts w:ascii="Times New Roman" w:hAnsi="Times New Roman" w:cs="Times New Roman"/>
              <w:sz w:val="24"/>
              <w:szCs w:val="24"/>
            </w:rPr>
            <w:t>Kretinga, 201</w:t>
          </w:r>
          <w:r w:rsidR="001C284F">
            <w:rPr>
              <w:rFonts w:ascii="Times New Roman" w:hAnsi="Times New Roman" w:cs="Times New Roman"/>
              <w:sz w:val="24"/>
              <w:szCs w:val="24"/>
            </w:rPr>
            <w:t>8</w:t>
          </w:r>
          <w:r w:rsidRPr="00361F6B">
            <w:rPr>
              <w:rFonts w:ascii="Times New Roman" w:hAnsi="Times New Roman" w:cs="Times New Roman"/>
            </w:rPr>
            <w:t xml:space="preserve"> </w:t>
          </w:r>
        </w:p>
        <w:p w:rsidR="00A44DA6" w:rsidRPr="00AA0275" w:rsidRDefault="0089186A" w:rsidP="002E6B1E">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TURINYS</w:t>
          </w:r>
        </w:p>
        <w:p w:rsidR="00A44DA6" w:rsidRPr="00AA0275" w:rsidRDefault="00F60347" w:rsidP="00F41D22">
          <w:p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 xml:space="preserve">       </w:t>
          </w:r>
          <w:r w:rsidR="002A0D48" w:rsidRPr="00AA0275">
            <w:rPr>
              <w:rFonts w:ascii="Times New Roman" w:hAnsi="Times New Roman" w:cs="Times New Roman"/>
              <w:sz w:val="24"/>
              <w:szCs w:val="24"/>
            </w:rPr>
            <w:t>ĮVADAS.....................................................</w:t>
          </w:r>
          <w:r w:rsidRPr="00AA0275">
            <w:rPr>
              <w:rFonts w:ascii="Times New Roman" w:hAnsi="Times New Roman" w:cs="Times New Roman"/>
              <w:sz w:val="24"/>
              <w:szCs w:val="24"/>
            </w:rPr>
            <w:t>..........................</w:t>
          </w:r>
          <w:r w:rsidR="002A0D48" w:rsidRPr="00AA0275">
            <w:rPr>
              <w:rFonts w:ascii="Times New Roman" w:hAnsi="Times New Roman" w:cs="Times New Roman"/>
              <w:sz w:val="24"/>
              <w:szCs w:val="24"/>
            </w:rPr>
            <w:t>...................</w:t>
          </w:r>
          <w:r w:rsidR="00CD27D5">
            <w:rPr>
              <w:rFonts w:ascii="Times New Roman" w:hAnsi="Times New Roman" w:cs="Times New Roman"/>
              <w:sz w:val="24"/>
              <w:szCs w:val="24"/>
            </w:rPr>
            <w:t>.</w:t>
          </w:r>
          <w:r w:rsidR="002A0D48" w:rsidRPr="00AA0275">
            <w:rPr>
              <w:rFonts w:ascii="Times New Roman" w:hAnsi="Times New Roman" w:cs="Times New Roman"/>
              <w:sz w:val="24"/>
              <w:szCs w:val="24"/>
            </w:rPr>
            <w:t>...........................</w:t>
          </w:r>
          <w:r w:rsidR="00C3684A" w:rsidRPr="00AA0275">
            <w:rPr>
              <w:rFonts w:ascii="Times New Roman" w:hAnsi="Times New Roman" w:cs="Times New Roman"/>
              <w:sz w:val="24"/>
              <w:szCs w:val="24"/>
            </w:rPr>
            <w:t>.</w:t>
          </w:r>
          <w:r w:rsidR="002A0D48" w:rsidRPr="00AA0275">
            <w:rPr>
              <w:rFonts w:ascii="Times New Roman" w:hAnsi="Times New Roman" w:cs="Times New Roman"/>
              <w:sz w:val="24"/>
              <w:szCs w:val="24"/>
            </w:rPr>
            <w:t>..</w:t>
          </w:r>
          <w:r w:rsidR="00E97AD5" w:rsidRPr="00AA0275">
            <w:rPr>
              <w:rFonts w:ascii="Times New Roman" w:hAnsi="Times New Roman" w:cs="Times New Roman"/>
              <w:sz w:val="24"/>
              <w:szCs w:val="24"/>
            </w:rPr>
            <w:t>.</w:t>
          </w:r>
          <w:r w:rsidR="00470C81">
            <w:rPr>
              <w:rFonts w:ascii="Times New Roman" w:hAnsi="Times New Roman" w:cs="Times New Roman"/>
              <w:sz w:val="24"/>
              <w:szCs w:val="24"/>
            </w:rPr>
            <w:t>..</w:t>
          </w:r>
          <w:r w:rsidR="002A0D48"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C3684A" w:rsidRPr="00AA0275">
            <w:rPr>
              <w:rFonts w:ascii="Times New Roman" w:hAnsi="Times New Roman" w:cs="Times New Roman"/>
              <w:sz w:val="24"/>
              <w:szCs w:val="24"/>
            </w:rPr>
            <w:t>.</w:t>
          </w:r>
          <w:r w:rsidR="002A0D48" w:rsidRPr="00AA0275">
            <w:rPr>
              <w:rFonts w:ascii="Times New Roman" w:hAnsi="Times New Roman" w:cs="Times New Roman"/>
              <w:sz w:val="24"/>
              <w:szCs w:val="24"/>
            </w:rPr>
            <w:t>.</w:t>
          </w:r>
          <w:r w:rsidR="00AC1F1E" w:rsidRPr="00AA0275">
            <w:rPr>
              <w:rFonts w:ascii="Times New Roman" w:hAnsi="Times New Roman" w:cs="Times New Roman"/>
              <w:sz w:val="24"/>
              <w:szCs w:val="24"/>
            </w:rPr>
            <w:t>3</w:t>
          </w:r>
        </w:p>
        <w:p w:rsidR="002A0D48" w:rsidRPr="00AA0275" w:rsidRDefault="00A01A5A" w:rsidP="0078285A">
          <w:pPr>
            <w:pStyle w:val="Sraopastraipa"/>
            <w:numPr>
              <w:ilvl w:val="0"/>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KRETINGOS RAJONO SAVIVALDYBĖS GYVENTOJŲ DEMOGRAFINĖ B</w:t>
          </w:r>
          <w:r w:rsidR="00E97AD5" w:rsidRPr="00AA0275">
            <w:rPr>
              <w:rFonts w:ascii="Times New Roman" w:hAnsi="Times New Roman" w:cs="Times New Roman"/>
              <w:sz w:val="24"/>
              <w:szCs w:val="24"/>
            </w:rPr>
            <w:t>ŪKLĖ.</w:t>
          </w:r>
          <w:r w:rsidR="000619CB" w:rsidRPr="00AA0275">
            <w:rPr>
              <w:rFonts w:ascii="Times New Roman" w:hAnsi="Times New Roman" w:cs="Times New Roman"/>
              <w:sz w:val="24"/>
              <w:szCs w:val="24"/>
            </w:rPr>
            <w:t>.</w:t>
          </w:r>
          <w:r w:rsidR="00470C81">
            <w:rPr>
              <w:rFonts w:ascii="Times New Roman" w:hAnsi="Times New Roman" w:cs="Times New Roman"/>
              <w:sz w:val="24"/>
              <w:szCs w:val="24"/>
            </w:rPr>
            <w:t>..</w:t>
          </w:r>
          <w:r w:rsidR="00FC3796" w:rsidRPr="00AA0275">
            <w:rPr>
              <w:rFonts w:ascii="Times New Roman" w:hAnsi="Times New Roman" w:cs="Times New Roman"/>
              <w:sz w:val="24"/>
              <w:szCs w:val="24"/>
            </w:rPr>
            <w:t>.</w:t>
          </w:r>
          <w:r w:rsidR="00E97AD5" w:rsidRPr="00AA0275">
            <w:rPr>
              <w:rFonts w:ascii="Times New Roman" w:hAnsi="Times New Roman" w:cs="Times New Roman"/>
              <w:sz w:val="24"/>
              <w:szCs w:val="24"/>
            </w:rPr>
            <w:t>4</w:t>
          </w:r>
        </w:p>
        <w:p w:rsidR="00E97AD5" w:rsidRPr="00AA0275" w:rsidRDefault="00E860B9" w:rsidP="0078285A">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 xml:space="preserve"> Gyventojai............................................................................................................</w:t>
          </w:r>
          <w:r w:rsidR="00CD27D5">
            <w:rPr>
              <w:rFonts w:ascii="Times New Roman" w:hAnsi="Times New Roman" w:cs="Times New Roman"/>
              <w:sz w:val="24"/>
              <w:szCs w:val="24"/>
            </w:rPr>
            <w:t>.</w:t>
          </w:r>
          <w:r w:rsidRPr="00AA0275">
            <w:rPr>
              <w:rFonts w:ascii="Times New Roman" w:hAnsi="Times New Roman" w:cs="Times New Roman"/>
              <w:sz w:val="24"/>
              <w:szCs w:val="24"/>
            </w:rPr>
            <w:t>......</w:t>
          </w:r>
          <w:r w:rsidR="00FC3796" w:rsidRPr="00AA0275">
            <w:rPr>
              <w:rFonts w:ascii="Times New Roman" w:hAnsi="Times New Roman" w:cs="Times New Roman"/>
              <w:sz w:val="24"/>
              <w:szCs w:val="24"/>
            </w:rPr>
            <w:t>..</w:t>
          </w:r>
          <w:r w:rsidR="00470C81">
            <w:rPr>
              <w:rFonts w:ascii="Times New Roman" w:hAnsi="Times New Roman" w:cs="Times New Roman"/>
              <w:sz w:val="24"/>
              <w:szCs w:val="24"/>
            </w:rPr>
            <w:t>.</w:t>
          </w:r>
          <w:r w:rsidR="00C3684A" w:rsidRPr="00AA0275">
            <w:rPr>
              <w:rFonts w:ascii="Times New Roman" w:hAnsi="Times New Roman" w:cs="Times New Roman"/>
              <w:sz w:val="24"/>
              <w:szCs w:val="24"/>
            </w:rPr>
            <w:t>.</w:t>
          </w:r>
          <w:r w:rsidRPr="00AA0275">
            <w:rPr>
              <w:rFonts w:ascii="Times New Roman" w:hAnsi="Times New Roman" w:cs="Times New Roman"/>
              <w:sz w:val="24"/>
              <w:szCs w:val="24"/>
            </w:rPr>
            <w:t>.</w:t>
          </w:r>
          <w:r w:rsidR="00FC3796" w:rsidRPr="00AA0275">
            <w:rPr>
              <w:rFonts w:ascii="Times New Roman" w:hAnsi="Times New Roman" w:cs="Times New Roman"/>
              <w:sz w:val="24"/>
              <w:szCs w:val="24"/>
            </w:rPr>
            <w:t>.4</w:t>
          </w:r>
        </w:p>
        <w:p w:rsidR="00E860B9" w:rsidRPr="00AA0275" w:rsidRDefault="00E860B9" w:rsidP="0078285A">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 xml:space="preserve"> Mirtingumas.............................................................................................................</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CD27D5">
            <w:rPr>
              <w:rFonts w:ascii="Times New Roman" w:hAnsi="Times New Roman" w:cs="Times New Roman"/>
              <w:sz w:val="24"/>
              <w:szCs w:val="24"/>
            </w:rPr>
            <w:t>.</w:t>
          </w:r>
          <w:r w:rsidRPr="00AA0275">
            <w:rPr>
              <w:rFonts w:ascii="Times New Roman" w:hAnsi="Times New Roman" w:cs="Times New Roman"/>
              <w:sz w:val="24"/>
              <w:szCs w:val="24"/>
            </w:rPr>
            <w:t>.</w:t>
          </w:r>
          <w:r w:rsidR="0089186A">
            <w:rPr>
              <w:rFonts w:ascii="Times New Roman" w:hAnsi="Times New Roman" w:cs="Times New Roman"/>
              <w:sz w:val="24"/>
              <w:szCs w:val="24"/>
            </w:rPr>
            <w:t>.</w:t>
          </w:r>
          <w:r w:rsidRPr="00AA0275">
            <w:rPr>
              <w:rFonts w:ascii="Times New Roman" w:hAnsi="Times New Roman" w:cs="Times New Roman"/>
              <w:sz w:val="24"/>
              <w:szCs w:val="24"/>
            </w:rPr>
            <w:t>.</w:t>
          </w:r>
          <w:r w:rsidR="00FC3796" w:rsidRPr="00AA0275">
            <w:rPr>
              <w:rFonts w:ascii="Times New Roman" w:hAnsi="Times New Roman" w:cs="Times New Roman"/>
              <w:sz w:val="24"/>
              <w:szCs w:val="24"/>
            </w:rPr>
            <w:t>..6</w:t>
          </w:r>
        </w:p>
        <w:p w:rsidR="00F45E06" w:rsidRPr="00AA0275" w:rsidRDefault="00F45E06" w:rsidP="0078285A">
          <w:pPr>
            <w:pStyle w:val="Sraopastraipa"/>
            <w:numPr>
              <w:ilvl w:val="0"/>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BENDROJI DALIS.....................................................................................................</w:t>
          </w:r>
          <w:r w:rsidR="00470C81">
            <w:rPr>
              <w:rFonts w:ascii="Times New Roman" w:hAnsi="Times New Roman" w:cs="Times New Roman"/>
              <w:sz w:val="24"/>
              <w:szCs w:val="24"/>
            </w:rPr>
            <w:t>.</w:t>
          </w:r>
          <w:r w:rsidR="00C3684A" w:rsidRPr="00AA0275">
            <w:rPr>
              <w:rFonts w:ascii="Times New Roman" w:hAnsi="Times New Roman" w:cs="Times New Roman"/>
              <w:sz w:val="24"/>
              <w:szCs w:val="24"/>
            </w:rPr>
            <w:t>.</w:t>
          </w:r>
          <w:r w:rsidRPr="00AA0275">
            <w:rPr>
              <w:rFonts w:ascii="Times New Roman" w:hAnsi="Times New Roman" w:cs="Times New Roman"/>
              <w:sz w:val="24"/>
              <w:szCs w:val="24"/>
            </w:rPr>
            <w:t>.</w:t>
          </w:r>
          <w:r w:rsidR="00470C81">
            <w:rPr>
              <w:rFonts w:ascii="Times New Roman" w:hAnsi="Times New Roman" w:cs="Times New Roman"/>
              <w:sz w:val="24"/>
              <w:szCs w:val="24"/>
            </w:rPr>
            <w:t>..</w:t>
          </w:r>
          <w:r w:rsidR="00FC3796"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Pr="00AA0275">
            <w:rPr>
              <w:rFonts w:ascii="Times New Roman" w:hAnsi="Times New Roman" w:cs="Times New Roman"/>
              <w:sz w:val="24"/>
              <w:szCs w:val="24"/>
            </w:rPr>
            <w:t>..</w:t>
          </w:r>
          <w:r w:rsidR="00CD27D5">
            <w:rPr>
              <w:rFonts w:ascii="Times New Roman" w:hAnsi="Times New Roman" w:cs="Times New Roman"/>
              <w:sz w:val="24"/>
              <w:szCs w:val="24"/>
            </w:rPr>
            <w:t>.</w:t>
          </w:r>
          <w:r w:rsidR="00FC3796" w:rsidRPr="00AA0275">
            <w:rPr>
              <w:rFonts w:ascii="Times New Roman" w:hAnsi="Times New Roman" w:cs="Times New Roman"/>
              <w:sz w:val="24"/>
              <w:szCs w:val="24"/>
            </w:rPr>
            <w:t>.</w:t>
          </w:r>
          <w:r w:rsidR="00307E47">
            <w:rPr>
              <w:rFonts w:ascii="Times New Roman" w:hAnsi="Times New Roman" w:cs="Times New Roman"/>
              <w:sz w:val="24"/>
              <w:szCs w:val="24"/>
            </w:rPr>
            <w:t>..8</w:t>
          </w:r>
        </w:p>
        <w:p w:rsidR="00D73BFF" w:rsidRPr="00AA0275" w:rsidRDefault="00F45E06" w:rsidP="0078285A">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 xml:space="preserve"> Pagrindinių stebėsenos rodiklių savivaldybėje analizė ir interpretavimas („Šviesoforas“)</w:t>
          </w:r>
          <w:r w:rsidR="00FC3796"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FC3796" w:rsidRPr="00AA0275">
            <w:rPr>
              <w:rFonts w:ascii="Times New Roman" w:hAnsi="Times New Roman" w:cs="Times New Roman"/>
              <w:sz w:val="24"/>
              <w:szCs w:val="24"/>
            </w:rPr>
            <w:t>..</w:t>
          </w:r>
          <w:r w:rsidR="00470C81">
            <w:rPr>
              <w:rFonts w:ascii="Times New Roman" w:hAnsi="Times New Roman" w:cs="Times New Roman"/>
              <w:sz w:val="24"/>
              <w:szCs w:val="24"/>
            </w:rPr>
            <w:t>.</w:t>
          </w:r>
          <w:r w:rsidR="00FC3796" w:rsidRPr="00AA0275">
            <w:rPr>
              <w:rFonts w:ascii="Times New Roman" w:hAnsi="Times New Roman" w:cs="Times New Roman"/>
              <w:sz w:val="24"/>
              <w:szCs w:val="24"/>
            </w:rPr>
            <w:t>...</w:t>
          </w:r>
          <w:r w:rsidR="00CD27D5">
            <w:rPr>
              <w:rFonts w:ascii="Times New Roman" w:hAnsi="Times New Roman" w:cs="Times New Roman"/>
              <w:sz w:val="24"/>
              <w:szCs w:val="24"/>
            </w:rPr>
            <w:t>.</w:t>
          </w:r>
          <w:r w:rsidR="00FC3796" w:rsidRPr="00AA0275">
            <w:rPr>
              <w:rFonts w:ascii="Times New Roman" w:hAnsi="Times New Roman" w:cs="Times New Roman"/>
              <w:sz w:val="24"/>
              <w:szCs w:val="24"/>
            </w:rPr>
            <w:t>.</w:t>
          </w:r>
          <w:r w:rsidR="00307E47">
            <w:rPr>
              <w:rFonts w:ascii="Times New Roman" w:hAnsi="Times New Roman" w:cs="Times New Roman"/>
              <w:sz w:val="24"/>
              <w:szCs w:val="24"/>
            </w:rPr>
            <w:t>..9</w:t>
          </w:r>
        </w:p>
        <w:p w:rsidR="00D73BFF" w:rsidRPr="00AA0275" w:rsidRDefault="00D73BFF" w:rsidP="0078285A">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 xml:space="preserve"> </w:t>
          </w:r>
          <w:r w:rsidRPr="00AA0275">
            <w:rPr>
              <w:rFonts w:ascii="Times New Roman" w:hAnsi="Times New Roman" w:cs="Times New Roman"/>
              <w:noProof/>
              <w:sz w:val="24"/>
              <w:szCs w:val="24"/>
            </w:rPr>
            <w:t>Kretingos rajono savivaldybės visuomenės sveikatos ir su sveikata susijusių rodiklių profilis......................................................................................................................</w:t>
          </w:r>
          <w:r w:rsidR="007A4250" w:rsidRPr="00AA0275">
            <w:rPr>
              <w:rFonts w:ascii="Times New Roman" w:hAnsi="Times New Roman" w:cs="Times New Roman"/>
              <w:noProof/>
              <w:sz w:val="24"/>
              <w:szCs w:val="24"/>
            </w:rPr>
            <w:t>.</w:t>
          </w:r>
          <w:r w:rsidRPr="00AA0275">
            <w:rPr>
              <w:rFonts w:ascii="Times New Roman" w:hAnsi="Times New Roman" w:cs="Times New Roman"/>
              <w:noProof/>
              <w:sz w:val="24"/>
              <w:szCs w:val="24"/>
            </w:rPr>
            <w:t>.</w:t>
          </w:r>
          <w:r w:rsidR="00CD27D5">
            <w:rPr>
              <w:rFonts w:ascii="Times New Roman" w:hAnsi="Times New Roman" w:cs="Times New Roman"/>
              <w:noProof/>
              <w:sz w:val="24"/>
              <w:szCs w:val="24"/>
            </w:rPr>
            <w:t>..</w:t>
          </w:r>
          <w:r w:rsidRPr="00AA0275">
            <w:rPr>
              <w:rFonts w:ascii="Times New Roman" w:hAnsi="Times New Roman" w:cs="Times New Roman"/>
              <w:noProof/>
              <w:sz w:val="24"/>
              <w:szCs w:val="24"/>
            </w:rPr>
            <w:t>.....</w:t>
          </w:r>
          <w:r w:rsidR="00455A62" w:rsidRPr="00AA0275">
            <w:rPr>
              <w:rFonts w:ascii="Times New Roman" w:hAnsi="Times New Roman" w:cs="Times New Roman"/>
              <w:noProof/>
              <w:sz w:val="24"/>
              <w:szCs w:val="24"/>
            </w:rPr>
            <w:t>1</w:t>
          </w:r>
          <w:r w:rsidR="00307E47">
            <w:rPr>
              <w:rFonts w:ascii="Times New Roman" w:hAnsi="Times New Roman" w:cs="Times New Roman"/>
              <w:noProof/>
              <w:sz w:val="24"/>
              <w:szCs w:val="24"/>
            </w:rPr>
            <w:t>4</w:t>
          </w:r>
        </w:p>
        <w:p w:rsidR="0030741F" w:rsidRPr="00AA0275" w:rsidRDefault="00D73BFF" w:rsidP="0078285A">
          <w:pPr>
            <w:pStyle w:val="Sraopastraipa"/>
            <w:numPr>
              <w:ilvl w:val="0"/>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SPECIALIOJI DALIS.................................................................................................</w:t>
          </w:r>
          <w:r w:rsidR="007A4250" w:rsidRPr="00AA0275">
            <w:rPr>
              <w:rFonts w:ascii="Times New Roman" w:hAnsi="Times New Roman" w:cs="Times New Roman"/>
              <w:sz w:val="24"/>
              <w:szCs w:val="24"/>
            </w:rPr>
            <w:t>..</w:t>
          </w:r>
          <w:r w:rsidRPr="00AA0275">
            <w:rPr>
              <w:rFonts w:ascii="Times New Roman" w:hAnsi="Times New Roman" w:cs="Times New Roman"/>
              <w:sz w:val="24"/>
              <w:szCs w:val="24"/>
            </w:rPr>
            <w:t>..</w:t>
          </w:r>
          <w:r w:rsidR="00470C81">
            <w:rPr>
              <w:rFonts w:ascii="Times New Roman" w:hAnsi="Times New Roman" w:cs="Times New Roman"/>
              <w:sz w:val="24"/>
              <w:szCs w:val="24"/>
            </w:rPr>
            <w:t>.</w:t>
          </w:r>
          <w:r w:rsidR="00CD27D5">
            <w:rPr>
              <w:rFonts w:ascii="Times New Roman" w:hAnsi="Times New Roman" w:cs="Times New Roman"/>
              <w:sz w:val="24"/>
              <w:szCs w:val="24"/>
            </w:rPr>
            <w:t>.</w:t>
          </w:r>
          <w:r w:rsidRPr="00AA0275">
            <w:rPr>
              <w:rFonts w:ascii="Times New Roman" w:hAnsi="Times New Roman" w:cs="Times New Roman"/>
              <w:sz w:val="24"/>
              <w:szCs w:val="24"/>
            </w:rPr>
            <w:t>....</w:t>
          </w:r>
          <w:r w:rsidR="0089186A">
            <w:rPr>
              <w:rFonts w:ascii="Times New Roman" w:hAnsi="Times New Roman" w:cs="Times New Roman"/>
              <w:sz w:val="24"/>
              <w:szCs w:val="24"/>
            </w:rPr>
            <w:t>.</w:t>
          </w:r>
          <w:r w:rsidR="00455A62" w:rsidRPr="00AA0275">
            <w:rPr>
              <w:rFonts w:ascii="Times New Roman" w:hAnsi="Times New Roman" w:cs="Times New Roman"/>
              <w:sz w:val="24"/>
              <w:szCs w:val="24"/>
            </w:rPr>
            <w:t>1</w:t>
          </w:r>
          <w:r w:rsidR="0089186A">
            <w:rPr>
              <w:rFonts w:ascii="Times New Roman" w:hAnsi="Times New Roman" w:cs="Times New Roman"/>
              <w:sz w:val="24"/>
              <w:szCs w:val="24"/>
            </w:rPr>
            <w:t>6</w:t>
          </w:r>
        </w:p>
        <w:p w:rsidR="0030741F" w:rsidRPr="00AA0275" w:rsidRDefault="00BE6B17" w:rsidP="0078285A">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Prioritetinių sričių identifikavimas........................................................................</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Pr="00AA0275">
            <w:rPr>
              <w:rFonts w:ascii="Times New Roman" w:hAnsi="Times New Roman" w:cs="Times New Roman"/>
              <w:sz w:val="24"/>
              <w:szCs w:val="24"/>
            </w:rPr>
            <w:t>..</w:t>
          </w:r>
          <w:r w:rsidR="00CD27D5">
            <w:rPr>
              <w:rFonts w:ascii="Times New Roman" w:hAnsi="Times New Roman" w:cs="Times New Roman"/>
              <w:sz w:val="24"/>
              <w:szCs w:val="24"/>
            </w:rPr>
            <w:t>.</w:t>
          </w:r>
          <w:r w:rsidRPr="00AA0275">
            <w:rPr>
              <w:rFonts w:ascii="Times New Roman" w:hAnsi="Times New Roman" w:cs="Times New Roman"/>
              <w:sz w:val="24"/>
              <w:szCs w:val="24"/>
            </w:rPr>
            <w:t>...</w:t>
          </w:r>
          <w:r w:rsidR="00F10442" w:rsidRPr="00AA0275">
            <w:rPr>
              <w:rFonts w:ascii="Times New Roman" w:hAnsi="Times New Roman" w:cs="Times New Roman"/>
              <w:sz w:val="24"/>
              <w:szCs w:val="24"/>
            </w:rPr>
            <w:t>1</w:t>
          </w:r>
          <w:r w:rsidR="0089186A">
            <w:rPr>
              <w:rFonts w:ascii="Times New Roman" w:hAnsi="Times New Roman" w:cs="Times New Roman"/>
              <w:sz w:val="24"/>
              <w:szCs w:val="24"/>
            </w:rPr>
            <w:t>6</w:t>
          </w:r>
        </w:p>
        <w:p w:rsidR="00BE6B17" w:rsidRPr="00AA0275" w:rsidRDefault="0089186A" w:rsidP="0078285A">
          <w:pPr>
            <w:pStyle w:val="Sraopastraipa"/>
            <w:numPr>
              <w:ilvl w:val="2"/>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Išvengiamų hospitalizacijų skaičius 1 000 gyventojų</w:t>
          </w:r>
          <w:r>
            <w:rPr>
              <w:rFonts w:ascii="Times New Roman" w:hAnsi="Times New Roman" w:cs="Times New Roman"/>
              <w:sz w:val="24"/>
              <w:szCs w:val="24"/>
            </w:rPr>
            <w:t>...........</w:t>
          </w:r>
          <w:r w:rsidR="00BE6B17" w:rsidRPr="00AA0275">
            <w:rPr>
              <w:rFonts w:ascii="Times New Roman" w:hAnsi="Times New Roman" w:cs="Times New Roman"/>
              <w:sz w:val="24"/>
              <w:szCs w:val="24"/>
            </w:rPr>
            <w:t>...............</w:t>
          </w:r>
          <w:r w:rsidR="00F10442" w:rsidRPr="00AA0275">
            <w:rPr>
              <w:rFonts w:ascii="Times New Roman" w:hAnsi="Times New Roman" w:cs="Times New Roman"/>
              <w:sz w:val="24"/>
              <w:szCs w:val="24"/>
            </w:rPr>
            <w:t>.</w:t>
          </w:r>
          <w:r w:rsidR="00BE6B17" w:rsidRPr="00AA0275">
            <w:rPr>
              <w:rFonts w:ascii="Times New Roman" w:hAnsi="Times New Roman" w:cs="Times New Roman"/>
              <w:sz w:val="24"/>
              <w:szCs w:val="24"/>
            </w:rPr>
            <w:t>.....</w:t>
          </w:r>
          <w:r w:rsidR="00470C81">
            <w:rPr>
              <w:rFonts w:ascii="Times New Roman" w:hAnsi="Times New Roman" w:cs="Times New Roman"/>
              <w:sz w:val="24"/>
              <w:szCs w:val="24"/>
            </w:rPr>
            <w:t>.</w:t>
          </w:r>
          <w:r w:rsidR="00BE6B17"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CD27D5">
            <w:rPr>
              <w:rFonts w:ascii="Times New Roman" w:hAnsi="Times New Roman" w:cs="Times New Roman"/>
              <w:sz w:val="24"/>
              <w:szCs w:val="24"/>
            </w:rPr>
            <w:t>.</w:t>
          </w:r>
          <w:r w:rsidR="00BE6B17" w:rsidRPr="00AA0275">
            <w:rPr>
              <w:rFonts w:ascii="Times New Roman" w:hAnsi="Times New Roman" w:cs="Times New Roman"/>
              <w:sz w:val="24"/>
              <w:szCs w:val="24"/>
            </w:rPr>
            <w:t>....</w:t>
          </w:r>
          <w:r w:rsidR="00F10442" w:rsidRPr="00AA0275">
            <w:rPr>
              <w:rFonts w:ascii="Times New Roman" w:hAnsi="Times New Roman" w:cs="Times New Roman"/>
              <w:sz w:val="24"/>
              <w:szCs w:val="24"/>
            </w:rPr>
            <w:t>1</w:t>
          </w:r>
          <w:r>
            <w:rPr>
              <w:rFonts w:ascii="Times New Roman" w:hAnsi="Times New Roman" w:cs="Times New Roman"/>
              <w:sz w:val="24"/>
              <w:szCs w:val="24"/>
            </w:rPr>
            <w:t>6</w:t>
          </w:r>
        </w:p>
        <w:p w:rsidR="00BE6B17" w:rsidRPr="00AA0275" w:rsidRDefault="0089186A" w:rsidP="0078285A">
          <w:pPr>
            <w:pStyle w:val="Sraopastraipa"/>
            <w:numPr>
              <w:ilvl w:val="2"/>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Sergamumas II tipo cukriniu diabetu (E11) 10 000 gyventojų</w:t>
          </w:r>
          <w:r w:rsidR="003E584C"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3E584C" w:rsidRPr="00AA0275">
            <w:rPr>
              <w:rFonts w:ascii="Times New Roman" w:hAnsi="Times New Roman" w:cs="Times New Roman"/>
              <w:sz w:val="24"/>
              <w:szCs w:val="24"/>
            </w:rPr>
            <w:t>.</w:t>
          </w:r>
          <w:r>
            <w:rPr>
              <w:rFonts w:ascii="Times New Roman" w:hAnsi="Times New Roman" w:cs="Times New Roman"/>
              <w:sz w:val="24"/>
              <w:szCs w:val="24"/>
            </w:rPr>
            <w:t>...............</w:t>
          </w:r>
          <w:r w:rsidR="00470C81">
            <w:rPr>
              <w:rFonts w:ascii="Times New Roman" w:hAnsi="Times New Roman" w:cs="Times New Roman"/>
              <w:sz w:val="24"/>
              <w:szCs w:val="24"/>
            </w:rPr>
            <w:t>.</w:t>
          </w:r>
          <w:r>
            <w:rPr>
              <w:rFonts w:ascii="Times New Roman" w:hAnsi="Times New Roman" w:cs="Times New Roman"/>
              <w:sz w:val="24"/>
              <w:szCs w:val="24"/>
            </w:rPr>
            <w:t>....</w:t>
          </w:r>
          <w:r w:rsidR="000619CB" w:rsidRPr="00AA0275">
            <w:rPr>
              <w:rFonts w:ascii="Times New Roman" w:hAnsi="Times New Roman" w:cs="Times New Roman"/>
              <w:sz w:val="24"/>
              <w:szCs w:val="24"/>
            </w:rPr>
            <w:t>.</w:t>
          </w:r>
          <w:r w:rsidR="003E584C" w:rsidRPr="00AA0275">
            <w:rPr>
              <w:rFonts w:ascii="Times New Roman" w:hAnsi="Times New Roman" w:cs="Times New Roman"/>
              <w:sz w:val="24"/>
              <w:szCs w:val="24"/>
            </w:rPr>
            <w:t>..</w:t>
          </w:r>
          <w:r w:rsidR="00F10442" w:rsidRPr="00AA0275">
            <w:rPr>
              <w:rFonts w:ascii="Times New Roman" w:hAnsi="Times New Roman" w:cs="Times New Roman"/>
              <w:sz w:val="24"/>
              <w:szCs w:val="24"/>
            </w:rPr>
            <w:t>1</w:t>
          </w:r>
          <w:r>
            <w:rPr>
              <w:rFonts w:ascii="Times New Roman" w:hAnsi="Times New Roman" w:cs="Times New Roman"/>
              <w:sz w:val="24"/>
              <w:szCs w:val="24"/>
            </w:rPr>
            <w:t>7</w:t>
          </w:r>
        </w:p>
        <w:p w:rsidR="00F45E06" w:rsidRDefault="0089186A" w:rsidP="0078285A">
          <w:pPr>
            <w:pStyle w:val="Sraopastraipa"/>
            <w:numPr>
              <w:ilvl w:val="2"/>
              <w:numId w:val="4"/>
            </w:num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Susižalojimo dėl nukritimo atvejų skaičius (W00-W19) 65+m. amžiaus grupėje 100 000 gyv..........................................................................................</w:t>
          </w:r>
          <w:r w:rsidR="003E584C"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470C81">
            <w:rPr>
              <w:rFonts w:ascii="Times New Roman" w:hAnsi="Times New Roman" w:cs="Times New Roman"/>
              <w:sz w:val="24"/>
              <w:szCs w:val="24"/>
            </w:rPr>
            <w:t>.</w:t>
          </w:r>
          <w:r w:rsidR="007A4250" w:rsidRPr="00AA0275">
            <w:rPr>
              <w:rFonts w:ascii="Times New Roman" w:hAnsi="Times New Roman" w:cs="Times New Roman"/>
              <w:sz w:val="24"/>
              <w:szCs w:val="24"/>
            </w:rPr>
            <w:t>.</w:t>
          </w:r>
          <w:r w:rsidR="003E584C" w:rsidRPr="00AA0275">
            <w:rPr>
              <w:rFonts w:ascii="Times New Roman" w:hAnsi="Times New Roman" w:cs="Times New Roman"/>
              <w:sz w:val="24"/>
              <w:szCs w:val="24"/>
            </w:rPr>
            <w:t>..</w:t>
          </w:r>
          <w:r w:rsidR="00AC1F1E" w:rsidRPr="00AA0275">
            <w:rPr>
              <w:rFonts w:ascii="Times New Roman" w:hAnsi="Times New Roman" w:cs="Times New Roman"/>
              <w:sz w:val="24"/>
              <w:szCs w:val="24"/>
            </w:rPr>
            <w:t>.</w:t>
          </w:r>
          <w:r w:rsidR="00CD27D5">
            <w:rPr>
              <w:rFonts w:ascii="Times New Roman" w:hAnsi="Times New Roman" w:cs="Times New Roman"/>
              <w:sz w:val="24"/>
              <w:szCs w:val="24"/>
            </w:rPr>
            <w:t>.</w:t>
          </w:r>
          <w:r w:rsidR="003E584C" w:rsidRPr="00AA0275">
            <w:rPr>
              <w:rFonts w:ascii="Times New Roman" w:hAnsi="Times New Roman" w:cs="Times New Roman"/>
              <w:sz w:val="24"/>
              <w:szCs w:val="24"/>
            </w:rPr>
            <w:t>..</w:t>
          </w:r>
          <w:r>
            <w:rPr>
              <w:rFonts w:ascii="Times New Roman" w:hAnsi="Times New Roman" w:cs="Times New Roman"/>
              <w:sz w:val="24"/>
              <w:szCs w:val="24"/>
            </w:rPr>
            <w:t>18</w:t>
          </w:r>
        </w:p>
        <w:p w:rsidR="0089186A" w:rsidRPr="0089186A" w:rsidRDefault="0089186A" w:rsidP="0089186A">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IŠVADOS IR REKOMENDACIJOS.............................................................</w:t>
          </w:r>
          <w:r w:rsidR="00EC7F4C">
            <w:rPr>
              <w:rFonts w:ascii="Times New Roman" w:hAnsi="Times New Roman" w:cs="Times New Roman"/>
              <w:sz w:val="24"/>
              <w:szCs w:val="24"/>
            </w:rPr>
            <w:t>..</w:t>
          </w:r>
          <w:r>
            <w:rPr>
              <w:rFonts w:ascii="Times New Roman" w:hAnsi="Times New Roman" w:cs="Times New Roman"/>
              <w:sz w:val="24"/>
              <w:szCs w:val="24"/>
            </w:rPr>
            <w:t>......</w:t>
          </w:r>
          <w:r w:rsidR="00EC7F4C">
            <w:rPr>
              <w:rFonts w:ascii="Times New Roman" w:hAnsi="Times New Roman" w:cs="Times New Roman"/>
              <w:sz w:val="24"/>
              <w:szCs w:val="24"/>
            </w:rPr>
            <w:t>....</w:t>
          </w:r>
          <w:r>
            <w:rPr>
              <w:rFonts w:ascii="Times New Roman" w:hAnsi="Times New Roman" w:cs="Times New Roman"/>
              <w:sz w:val="24"/>
              <w:szCs w:val="24"/>
            </w:rPr>
            <w:t>.......</w:t>
          </w:r>
          <w:r w:rsidR="00470C81">
            <w:rPr>
              <w:rFonts w:ascii="Times New Roman" w:hAnsi="Times New Roman" w:cs="Times New Roman"/>
              <w:sz w:val="24"/>
              <w:szCs w:val="24"/>
            </w:rPr>
            <w:t>.</w:t>
          </w:r>
          <w:r>
            <w:rPr>
              <w:rFonts w:ascii="Times New Roman" w:hAnsi="Times New Roman" w:cs="Times New Roman"/>
              <w:sz w:val="24"/>
              <w:szCs w:val="24"/>
            </w:rPr>
            <w:t>.....</w:t>
          </w:r>
          <w:r w:rsidR="00CD27D5">
            <w:rPr>
              <w:rFonts w:ascii="Times New Roman" w:hAnsi="Times New Roman" w:cs="Times New Roman"/>
              <w:sz w:val="24"/>
              <w:szCs w:val="24"/>
            </w:rPr>
            <w:t>..</w:t>
          </w:r>
          <w:r>
            <w:rPr>
              <w:rFonts w:ascii="Times New Roman" w:hAnsi="Times New Roman" w:cs="Times New Roman"/>
              <w:sz w:val="24"/>
              <w:szCs w:val="24"/>
            </w:rPr>
            <w:t>....20</w:t>
          </w:r>
        </w:p>
        <w:p w:rsidR="00361F6B" w:rsidRDefault="00AD543A" w:rsidP="00A44DA6">
          <w:pPr>
            <w:jc w:val="center"/>
          </w:pPr>
        </w:p>
      </w:sdtContent>
    </w:sdt>
    <w:p w:rsidR="00A272D9" w:rsidRDefault="00A272D9" w:rsidP="00A44DA6">
      <w:pPr>
        <w:jc w:val="center"/>
        <w:rPr>
          <w:b/>
          <w:bCs/>
        </w:rPr>
      </w:pPr>
    </w:p>
    <w:p w:rsidR="00A272D9" w:rsidRDefault="00A272D9" w:rsidP="00A272D9"/>
    <w:p w:rsidR="00A272D9" w:rsidRDefault="00A272D9" w:rsidP="00A272D9"/>
    <w:p w:rsidR="00FD5DD2" w:rsidRDefault="00FD5DD2" w:rsidP="00A272D9"/>
    <w:p w:rsidR="002E6B1E" w:rsidRDefault="002E6B1E" w:rsidP="002B323B">
      <w:pPr>
        <w:pStyle w:val="Antrat1"/>
        <w:jc w:val="center"/>
        <w:rPr>
          <w:rFonts w:ascii="Times New Roman" w:hAnsi="Times New Roman" w:cs="Times New Roman"/>
          <w:color w:val="auto"/>
        </w:rPr>
      </w:pPr>
    </w:p>
    <w:p w:rsidR="002E6B1E" w:rsidRDefault="002E6B1E" w:rsidP="002B323B">
      <w:pPr>
        <w:pStyle w:val="Antrat1"/>
        <w:jc w:val="center"/>
        <w:rPr>
          <w:rFonts w:ascii="Times New Roman" w:hAnsi="Times New Roman" w:cs="Times New Roman"/>
          <w:color w:val="auto"/>
        </w:rPr>
      </w:pPr>
    </w:p>
    <w:p w:rsidR="002E6B1E" w:rsidRDefault="002E6B1E" w:rsidP="002B323B">
      <w:pPr>
        <w:pStyle w:val="Antrat1"/>
        <w:jc w:val="center"/>
        <w:rPr>
          <w:rFonts w:ascii="Times New Roman" w:hAnsi="Times New Roman" w:cs="Times New Roman"/>
          <w:color w:val="auto"/>
        </w:rPr>
      </w:pPr>
    </w:p>
    <w:p w:rsidR="002E6B1E" w:rsidRDefault="002E6B1E" w:rsidP="002E6B1E"/>
    <w:p w:rsidR="002E6B1E" w:rsidRDefault="002E6B1E" w:rsidP="002E6B1E"/>
    <w:p w:rsidR="00D32EC8" w:rsidRDefault="00D32EC8" w:rsidP="002E6B1E"/>
    <w:p w:rsidR="00D32EC8" w:rsidRDefault="00D32EC8" w:rsidP="002E6B1E"/>
    <w:p w:rsidR="00D32EC8" w:rsidRDefault="00D32EC8" w:rsidP="002E6B1E"/>
    <w:p w:rsidR="00D32EC8" w:rsidRDefault="00D32EC8" w:rsidP="002E6B1E"/>
    <w:p w:rsidR="00D32EC8" w:rsidRDefault="00D32EC8" w:rsidP="002E6B1E"/>
    <w:p w:rsidR="00D32EC8" w:rsidRPr="002E6B1E" w:rsidRDefault="00D32EC8" w:rsidP="002E6B1E"/>
    <w:p w:rsidR="007A2D7C" w:rsidRDefault="00A17C7C" w:rsidP="002B323B">
      <w:pPr>
        <w:pStyle w:val="Antrat1"/>
        <w:jc w:val="center"/>
        <w:rPr>
          <w:rFonts w:ascii="Times New Roman" w:hAnsi="Times New Roman" w:cs="Times New Roman"/>
          <w:color w:val="auto"/>
        </w:rPr>
      </w:pPr>
      <w:r w:rsidRPr="00117390">
        <w:rPr>
          <w:rFonts w:ascii="Times New Roman" w:hAnsi="Times New Roman" w:cs="Times New Roman"/>
          <w:color w:val="auto"/>
        </w:rPr>
        <w:lastRenderedPageBreak/>
        <w:t>ĮVADAS</w:t>
      </w:r>
      <w:bookmarkEnd w:id="0"/>
    </w:p>
    <w:p w:rsidR="00812971" w:rsidRPr="00812971" w:rsidRDefault="00812971" w:rsidP="00812971"/>
    <w:p w:rsidR="00A17C7C" w:rsidRPr="007A2D7C" w:rsidRDefault="00A17C7C" w:rsidP="00812971">
      <w:pPr>
        <w:spacing w:after="0" w:line="240" w:lineRule="auto"/>
        <w:ind w:firstLine="851"/>
        <w:jc w:val="both"/>
        <w:rPr>
          <w:rFonts w:ascii="Times New Roman" w:hAnsi="Times New Roman" w:cs="Times New Roman"/>
          <w:sz w:val="24"/>
        </w:rPr>
      </w:pPr>
      <w:r w:rsidRPr="007A2D7C">
        <w:rPr>
          <w:rFonts w:ascii="Times New Roman" w:hAnsi="Times New Roman" w:cs="Times New Roman"/>
          <w:sz w:val="24"/>
        </w:rPr>
        <w:t>Visuomenės sveikatos stebėsenos tikslas savivaldybėje – nuolat rinkti, tvarkyti, analizuoti ir interpretuoti visuomenės sveikatą charakterizuojančius rodiklius bei tinkamai informuoti savivaldybės politikus, kad savivaldybės teritorijoje valstybinės (valstybės perduotų savivaldybėms) bei savarankiškosios visuomenės sveikatos priežiūros funkcijos būtų įgyvendintos efektyviai.</w:t>
      </w:r>
    </w:p>
    <w:p w:rsidR="00A17C7C" w:rsidRPr="007A2D7C" w:rsidRDefault="00A17C7C" w:rsidP="00812971">
      <w:pPr>
        <w:spacing w:after="0" w:line="240" w:lineRule="auto"/>
        <w:ind w:firstLine="851"/>
        <w:jc w:val="both"/>
        <w:rPr>
          <w:rFonts w:ascii="Times New Roman" w:hAnsi="Times New Roman" w:cs="Times New Roman"/>
          <w:sz w:val="24"/>
        </w:rPr>
      </w:pPr>
      <w:r w:rsidRPr="007A2D7C">
        <w:rPr>
          <w:rFonts w:ascii="Times New Roman" w:hAnsi="Times New Roman" w:cs="Times New Roman"/>
          <w:sz w:val="24"/>
        </w:rPr>
        <w:t xml:space="preserve">Savivaldybių institucijos Lietuvos sveikatos programoje (toliau - LSP) numatytus tikslus ir uždavinius įgyvendina per savivaldybės strateginį plėtros ir savivaldybės strateginį planą, atsižvelgiant į savivaldybės gyventojų sveikatos būklę ir jai darančių veiksnių paplitimą (LR visuomenės sveikatos priežiūros įstatymo 10 straipsnis). Lietuvos sveikatos programoje nustatytą gyventojų sveikatos lygį įmanoma pasiekti tik koordinuotai ir sutelktai veikiant įvairiems savivaldybės sektoriams. </w:t>
      </w:r>
    </w:p>
    <w:p w:rsidR="00A17C7C" w:rsidRPr="001C6324" w:rsidRDefault="00A17C7C" w:rsidP="00812971">
      <w:pPr>
        <w:spacing w:after="0" w:line="240" w:lineRule="auto"/>
        <w:ind w:firstLine="851"/>
        <w:jc w:val="both"/>
        <w:rPr>
          <w:rFonts w:ascii="Times New Roman" w:hAnsi="Times New Roman" w:cs="Times New Roman"/>
          <w:sz w:val="24"/>
        </w:rPr>
      </w:pPr>
      <w:r w:rsidRPr="001C6324">
        <w:rPr>
          <w:rFonts w:ascii="Times New Roman" w:hAnsi="Times New Roman" w:cs="Times New Roman"/>
          <w:sz w:val="24"/>
        </w:rPr>
        <w:t xml:space="preserve">Kretingos rajono savivaldybėje visuomenės sveikatos stebėsena vykdoma vadovaujantis Lietuvos Respublikos sveikatos apsaugos ministro </w:t>
      </w:r>
      <w:r w:rsidR="00143586">
        <w:rPr>
          <w:rFonts w:ascii="Times New Roman" w:hAnsi="Times New Roman" w:cs="Times New Roman"/>
          <w:sz w:val="24"/>
        </w:rPr>
        <w:t xml:space="preserve">2013 m. gruodžio 19 d. įsakymu Nr. V-1203 „Dėl Lietuvos Respublikos Sveikatos apsaugos ministro </w:t>
      </w:r>
      <w:r w:rsidRPr="00143586">
        <w:rPr>
          <w:rFonts w:ascii="Times New Roman" w:eastAsia="Calibri" w:hAnsi="Times New Roman" w:cs="Times New Roman"/>
          <w:sz w:val="24"/>
        </w:rPr>
        <w:t>2003 m</w:t>
      </w:r>
      <w:r w:rsidRPr="00143586">
        <w:rPr>
          <w:rFonts w:ascii="Times New Roman" w:hAnsi="Times New Roman" w:cs="Times New Roman"/>
          <w:sz w:val="24"/>
        </w:rPr>
        <w:t xml:space="preserve">. rugpjūčio 11 d. įsakymo Nr. V-488 </w:t>
      </w:r>
      <w:r w:rsidRPr="001C6324">
        <w:rPr>
          <w:rFonts w:ascii="Times New Roman" w:hAnsi="Times New Roman" w:cs="Times New Roman"/>
          <w:sz w:val="24"/>
        </w:rPr>
        <w:t xml:space="preserve">įsakymu </w:t>
      </w:r>
      <w:r w:rsidRPr="001C6324">
        <w:rPr>
          <w:rFonts w:ascii="Times New Roman" w:eastAsia="Calibri" w:hAnsi="Times New Roman" w:cs="Times New Roman"/>
          <w:sz w:val="24"/>
        </w:rPr>
        <w:t xml:space="preserve">„Dėl bendrųjų savivaldybių visuomenės sveikatos nuostatų patvirtinimo“ pakeitimo“. </w:t>
      </w:r>
      <w:r w:rsidRPr="001C6324">
        <w:rPr>
          <w:rFonts w:ascii="Times New Roman" w:hAnsi="Times New Roman" w:cs="Times New Roman"/>
          <w:sz w:val="24"/>
        </w:rPr>
        <w:t>Vadovaujantis šiuo įsakymu parengtas Kretingos rajono savivaldybės visuomenės sveikatos stebėsenos ataskai</w:t>
      </w:r>
      <w:r w:rsidR="00803439" w:rsidRPr="001C6324">
        <w:rPr>
          <w:rFonts w:ascii="Times New Roman" w:hAnsi="Times New Roman" w:cs="Times New Roman"/>
          <w:sz w:val="24"/>
        </w:rPr>
        <w:t>tos projektas</w:t>
      </w:r>
      <w:r w:rsidR="006D0C2C" w:rsidRPr="001C6324">
        <w:rPr>
          <w:rFonts w:ascii="Times New Roman" w:hAnsi="Times New Roman" w:cs="Times New Roman"/>
          <w:sz w:val="24"/>
        </w:rPr>
        <w:t>. Ataskaito</w:t>
      </w:r>
      <w:r w:rsidRPr="001C6324">
        <w:rPr>
          <w:rFonts w:ascii="Times New Roman" w:hAnsi="Times New Roman" w:cs="Times New Roman"/>
          <w:sz w:val="24"/>
        </w:rPr>
        <w:t>s projekte pateikiami ir aprašomi visuomenės sveikatos būklę atspindintys 201</w:t>
      </w:r>
      <w:r w:rsidR="002612EE">
        <w:rPr>
          <w:rFonts w:ascii="Times New Roman" w:hAnsi="Times New Roman" w:cs="Times New Roman"/>
          <w:sz w:val="24"/>
        </w:rPr>
        <w:t>7</w:t>
      </w:r>
      <w:r w:rsidRPr="001C6324">
        <w:rPr>
          <w:rFonts w:ascii="Times New Roman" w:hAnsi="Times New Roman" w:cs="Times New Roman"/>
          <w:sz w:val="24"/>
        </w:rPr>
        <w:t xml:space="preserve"> metų duomenys Kretingos rajono savivaldybėje. Pateikiami rodikliai (savivaldybių visuomenės sveikatos stebėsenos rodiklių sąrašo, toliau - </w:t>
      </w:r>
      <w:r w:rsidR="001B58AC" w:rsidRPr="001C6324">
        <w:rPr>
          <w:rFonts w:ascii="Times New Roman" w:hAnsi="Times New Roman" w:cs="Times New Roman"/>
          <w:sz w:val="24"/>
        </w:rPr>
        <w:t>P</w:t>
      </w:r>
      <w:r w:rsidRPr="001C6324">
        <w:rPr>
          <w:rFonts w:ascii="Times New Roman" w:hAnsi="Times New Roman" w:cs="Times New Roman"/>
          <w:sz w:val="24"/>
        </w:rPr>
        <w:t xml:space="preserve">RS) atspindi kaip įgyvendinami Lietuvos sveikatos programos (toliau – LSP) tikslai bei uždaviniai. </w:t>
      </w:r>
      <w:r w:rsidR="001B58AC" w:rsidRPr="001C6324">
        <w:rPr>
          <w:rFonts w:ascii="Times New Roman" w:hAnsi="Times New Roman" w:cs="Times New Roman"/>
          <w:sz w:val="24"/>
        </w:rPr>
        <w:t>P</w:t>
      </w:r>
      <w:r w:rsidRPr="001C6324">
        <w:rPr>
          <w:rFonts w:ascii="Times New Roman" w:hAnsi="Times New Roman" w:cs="Times New Roman"/>
          <w:sz w:val="24"/>
        </w:rPr>
        <w:t>RS sąrašą sudaro 51 rodiklis, geriausiai apibūdinantis LSP siekinius.</w:t>
      </w:r>
    </w:p>
    <w:p w:rsidR="00A17C7C" w:rsidRDefault="00833CDB" w:rsidP="00812971">
      <w:pPr>
        <w:spacing w:after="0" w:line="240" w:lineRule="auto"/>
        <w:ind w:firstLine="851"/>
        <w:jc w:val="both"/>
        <w:rPr>
          <w:rFonts w:ascii="Times New Roman" w:hAnsi="Times New Roman" w:cs="Times New Roman"/>
          <w:sz w:val="24"/>
        </w:rPr>
      </w:pPr>
      <w:r w:rsidRPr="001C6324">
        <w:rPr>
          <w:rFonts w:ascii="Times New Roman" w:hAnsi="Times New Roman" w:cs="Times New Roman"/>
          <w:sz w:val="24"/>
        </w:rPr>
        <w:t>Rengiant</w:t>
      </w:r>
      <w:r w:rsidR="00A17C7C" w:rsidRPr="001C6324">
        <w:rPr>
          <w:rFonts w:ascii="Times New Roman" w:hAnsi="Times New Roman" w:cs="Times New Roman"/>
          <w:sz w:val="24"/>
        </w:rPr>
        <w:t xml:space="preserve"> ataskaitą vadovautasi Higienos instituto Lietuvos sveikatos rodiklių informacine sistema, Lietuvos statistikos departamento duomenimis, Higienos instituto sveikatos informacijos centro parengtu leidiniu „Visuomenės sveikatos būklė savivaldybėse 201</w:t>
      </w:r>
      <w:r w:rsidR="002612EE">
        <w:rPr>
          <w:rFonts w:ascii="Times New Roman" w:hAnsi="Times New Roman" w:cs="Times New Roman"/>
          <w:sz w:val="24"/>
        </w:rPr>
        <w:t>7</w:t>
      </w:r>
      <w:r w:rsidR="00A17C7C" w:rsidRPr="001C6324">
        <w:rPr>
          <w:rFonts w:ascii="Times New Roman" w:hAnsi="Times New Roman" w:cs="Times New Roman"/>
          <w:sz w:val="24"/>
        </w:rPr>
        <w:t xml:space="preserve"> m</w:t>
      </w:r>
      <w:r w:rsidR="00C87424" w:rsidRPr="001C6324">
        <w:rPr>
          <w:rFonts w:ascii="Times New Roman" w:hAnsi="Times New Roman" w:cs="Times New Roman"/>
          <w:sz w:val="24"/>
        </w:rPr>
        <w:t>.</w:t>
      </w:r>
      <w:r w:rsidR="00A17C7C" w:rsidRPr="001C6324">
        <w:rPr>
          <w:rFonts w:ascii="Times New Roman" w:hAnsi="Times New Roman" w:cs="Times New Roman"/>
          <w:sz w:val="24"/>
        </w:rPr>
        <w:t xml:space="preserve">“, </w:t>
      </w:r>
      <w:r w:rsidR="00970141" w:rsidRPr="001C6324">
        <w:rPr>
          <w:rFonts w:ascii="Times New Roman" w:hAnsi="Times New Roman" w:cs="Times New Roman"/>
          <w:sz w:val="24"/>
        </w:rPr>
        <w:t>UAB „Kretingos vandenys“</w:t>
      </w:r>
      <w:r w:rsidR="00486461" w:rsidRPr="001C6324">
        <w:rPr>
          <w:rFonts w:ascii="Times New Roman" w:hAnsi="Times New Roman" w:cs="Times New Roman"/>
          <w:sz w:val="24"/>
        </w:rPr>
        <w:t xml:space="preserve"> pateiktais duomenimis</w:t>
      </w:r>
      <w:r w:rsidR="00970141" w:rsidRPr="001C6324">
        <w:rPr>
          <w:rFonts w:ascii="Times New Roman" w:hAnsi="Times New Roman" w:cs="Times New Roman"/>
          <w:sz w:val="24"/>
        </w:rPr>
        <w:t>,</w:t>
      </w:r>
      <w:r w:rsidR="00486461" w:rsidRPr="001C6324">
        <w:rPr>
          <w:rFonts w:ascii="Times New Roman" w:hAnsi="Times New Roman" w:cs="Times New Roman"/>
          <w:sz w:val="24"/>
        </w:rPr>
        <w:t xml:space="preserve"> </w:t>
      </w:r>
      <w:r w:rsidR="00970141" w:rsidRPr="001C6324">
        <w:rPr>
          <w:rFonts w:ascii="Times New Roman" w:hAnsi="Times New Roman" w:cs="Times New Roman"/>
          <w:sz w:val="24"/>
        </w:rPr>
        <w:t>kitų viešai skelbiamų duomenų ir statistinių ataskaitų, kompiuterizuotų duomenų bazių ir registrų, o viešai neprieinamų duomenų yra prašoma iš jų valdytojų.</w:t>
      </w:r>
    </w:p>
    <w:p w:rsidR="00F51202" w:rsidRPr="007A2D7C" w:rsidRDefault="00F51202" w:rsidP="00C87424">
      <w:pPr>
        <w:spacing w:line="240" w:lineRule="auto"/>
        <w:ind w:firstLine="851"/>
        <w:jc w:val="both"/>
        <w:rPr>
          <w:rFonts w:ascii="Times New Roman" w:hAnsi="Times New Roman" w:cs="Times New Roman"/>
          <w:sz w:val="24"/>
        </w:rPr>
      </w:pPr>
    </w:p>
    <w:p w:rsidR="007D4E18" w:rsidRDefault="007D4E18" w:rsidP="007D4E18">
      <w:pPr>
        <w:spacing w:line="240" w:lineRule="auto"/>
        <w:contextualSpacing/>
        <w:rPr>
          <w:noProof/>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143586" w:rsidRDefault="00143586" w:rsidP="007D4E18">
      <w:pPr>
        <w:spacing w:line="240" w:lineRule="auto"/>
        <w:contextualSpacing/>
        <w:rPr>
          <w:rFonts w:ascii="Times New Roman" w:hAnsi="Times New Roman" w:cs="Times New Roman"/>
          <w:b/>
          <w:sz w:val="28"/>
          <w:szCs w:val="28"/>
        </w:rPr>
      </w:pPr>
    </w:p>
    <w:p w:rsidR="007A2D7C" w:rsidRDefault="007A2D7C" w:rsidP="007D4E18">
      <w:pPr>
        <w:spacing w:line="240" w:lineRule="auto"/>
        <w:contextualSpacing/>
        <w:rPr>
          <w:rFonts w:ascii="Times New Roman" w:hAnsi="Times New Roman" w:cs="Times New Roman"/>
          <w:b/>
          <w:sz w:val="28"/>
          <w:szCs w:val="28"/>
        </w:rPr>
      </w:pPr>
    </w:p>
    <w:p w:rsidR="007A2D7C" w:rsidRDefault="007A2D7C" w:rsidP="007D4E18">
      <w:pPr>
        <w:spacing w:line="240" w:lineRule="auto"/>
        <w:contextualSpacing/>
        <w:rPr>
          <w:rFonts w:ascii="Times New Roman" w:hAnsi="Times New Roman" w:cs="Times New Roman"/>
          <w:b/>
          <w:sz w:val="28"/>
          <w:szCs w:val="28"/>
        </w:rPr>
      </w:pPr>
    </w:p>
    <w:p w:rsidR="007A2D7C" w:rsidRDefault="007A2D7C" w:rsidP="007D4E18">
      <w:pPr>
        <w:spacing w:line="240" w:lineRule="auto"/>
        <w:contextualSpacing/>
        <w:rPr>
          <w:rFonts w:ascii="Times New Roman" w:hAnsi="Times New Roman" w:cs="Times New Roman"/>
          <w:b/>
          <w:sz w:val="28"/>
          <w:szCs w:val="28"/>
        </w:rPr>
      </w:pPr>
    </w:p>
    <w:p w:rsidR="003F4A96" w:rsidRDefault="003F4A96" w:rsidP="007D4E18">
      <w:pPr>
        <w:spacing w:line="240" w:lineRule="auto"/>
        <w:contextualSpacing/>
        <w:rPr>
          <w:rFonts w:ascii="Times New Roman" w:hAnsi="Times New Roman" w:cs="Times New Roman"/>
          <w:b/>
          <w:sz w:val="28"/>
          <w:szCs w:val="28"/>
        </w:rPr>
      </w:pPr>
    </w:p>
    <w:p w:rsidR="000F08F5" w:rsidRDefault="000F08F5" w:rsidP="007D4E18">
      <w:pPr>
        <w:spacing w:line="240" w:lineRule="auto"/>
        <w:contextualSpacing/>
        <w:rPr>
          <w:rFonts w:ascii="Times New Roman" w:hAnsi="Times New Roman" w:cs="Times New Roman"/>
          <w:b/>
          <w:sz w:val="28"/>
          <w:szCs w:val="28"/>
        </w:rPr>
      </w:pPr>
    </w:p>
    <w:p w:rsidR="007A2D7C" w:rsidRDefault="007A2D7C" w:rsidP="007D4E18">
      <w:pPr>
        <w:spacing w:line="240" w:lineRule="auto"/>
        <w:contextualSpacing/>
        <w:rPr>
          <w:rFonts w:ascii="Times New Roman" w:hAnsi="Times New Roman" w:cs="Times New Roman"/>
          <w:b/>
          <w:sz w:val="28"/>
          <w:szCs w:val="28"/>
        </w:rPr>
      </w:pPr>
    </w:p>
    <w:p w:rsidR="007A2534" w:rsidRPr="00402270" w:rsidRDefault="00986390" w:rsidP="0078285A">
      <w:pPr>
        <w:pStyle w:val="Sraopastraipa"/>
        <w:numPr>
          <w:ilvl w:val="0"/>
          <w:numId w:val="5"/>
        </w:numPr>
        <w:spacing w:line="240" w:lineRule="auto"/>
        <w:jc w:val="center"/>
        <w:rPr>
          <w:rFonts w:ascii="Times New Roman" w:hAnsi="Times New Roman" w:cs="Times New Roman"/>
          <w:b/>
          <w:sz w:val="28"/>
          <w:szCs w:val="28"/>
        </w:rPr>
      </w:pPr>
      <w:r w:rsidRPr="00402270">
        <w:rPr>
          <w:rFonts w:ascii="Times New Roman" w:hAnsi="Times New Roman" w:cs="Times New Roman"/>
          <w:b/>
          <w:sz w:val="28"/>
          <w:szCs w:val="28"/>
        </w:rPr>
        <w:lastRenderedPageBreak/>
        <w:t>KRETINGOS RAJONO SAVIVALDYBĖS GYVENTOJŲ DEMOGRAFINĖ BŪKLĖ</w:t>
      </w:r>
    </w:p>
    <w:p w:rsidR="00525E58" w:rsidRPr="00986390" w:rsidRDefault="00525E58" w:rsidP="00525E58">
      <w:pPr>
        <w:pStyle w:val="Sraopastraipa"/>
        <w:spacing w:line="240" w:lineRule="auto"/>
        <w:rPr>
          <w:rFonts w:ascii="Times New Roman" w:hAnsi="Times New Roman" w:cs="Times New Roman"/>
          <w:b/>
          <w:sz w:val="28"/>
          <w:szCs w:val="28"/>
        </w:rPr>
      </w:pPr>
    </w:p>
    <w:p w:rsidR="00986390" w:rsidRPr="003E584C" w:rsidRDefault="003E584C" w:rsidP="0078285A">
      <w:pPr>
        <w:pStyle w:val="Sraopastraipa"/>
        <w:numPr>
          <w:ilvl w:val="1"/>
          <w:numId w:val="5"/>
        </w:numPr>
        <w:spacing w:line="240" w:lineRule="auto"/>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 xml:space="preserve"> </w:t>
      </w:r>
      <w:r w:rsidR="00986390" w:rsidRPr="003E584C">
        <w:rPr>
          <w:rFonts w:ascii="Times New Roman" w:hAnsi="Times New Roman" w:cs="Times New Roman"/>
          <w:b/>
          <w:color w:val="1F4E79" w:themeColor="accent1" w:themeShade="80"/>
          <w:sz w:val="24"/>
          <w:szCs w:val="24"/>
        </w:rPr>
        <w:t>Gyventojai</w:t>
      </w:r>
    </w:p>
    <w:p w:rsidR="00525E58" w:rsidRPr="00507526" w:rsidRDefault="004B3E8C" w:rsidP="00D32EC8">
      <w:pPr>
        <w:spacing w:line="240" w:lineRule="auto"/>
        <w:ind w:firstLine="851"/>
        <w:jc w:val="both"/>
        <w:rPr>
          <w:rFonts w:ascii="Times New Roman" w:hAnsi="Times New Roman" w:cs="Times New Roman"/>
          <w:sz w:val="24"/>
          <w:szCs w:val="24"/>
        </w:rPr>
      </w:pPr>
      <w:r w:rsidRPr="00507526">
        <w:rPr>
          <w:rFonts w:ascii="Times New Roman" w:hAnsi="Times New Roman" w:cs="Times New Roman"/>
          <w:sz w:val="24"/>
          <w:szCs w:val="24"/>
        </w:rPr>
        <w:t>201</w:t>
      </w:r>
      <w:r w:rsidR="00142CCD">
        <w:rPr>
          <w:rFonts w:ascii="Times New Roman" w:hAnsi="Times New Roman" w:cs="Times New Roman"/>
          <w:sz w:val="24"/>
          <w:szCs w:val="24"/>
        </w:rPr>
        <w:t>8</w:t>
      </w:r>
      <w:r w:rsidRPr="00507526">
        <w:rPr>
          <w:rFonts w:ascii="Times New Roman" w:hAnsi="Times New Roman" w:cs="Times New Roman"/>
          <w:sz w:val="24"/>
          <w:szCs w:val="24"/>
        </w:rPr>
        <w:t xml:space="preserve"> m. pradžioje </w:t>
      </w:r>
      <w:r w:rsidR="001F4D64" w:rsidRPr="00507526">
        <w:rPr>
          <w:rFonts w:ascii="Times New Roman" w:hAnsi="Times New Roman" w:cs="Times New Roman"/>
          <w:sz w:val="24"/>
          <w:szCs w:val="24"/>
        </w:rPr>
        <w:t xml:space="preserve">Lietuvos Respublikoje </w:t>
      </w:r>
      <w:r w:rsidRPr="00507526">
        <w:rPr>
          <w:rFonts w:ascii="Times New Roman" w:hAnsi="Times New Roman" w:cs="Times New Roman"/>
          <w:sz w:val="24"/>
          <w:szCs w:val="24"/>
        </w:rPr>
        <w:t>nuolatini</w:t>
      </w:r>
      <w:r w:rsidR="001F4D64" w:rsidRPr="00507526">
        <w:rPr>
          <w:rFonts w:ascii="Times New Roman" w:hAnsi="Times New Roman" w:cs="Times New Roman"/>
          <w:sz w:val="24"/>
          <w:szCs w:val="24"/>
        </w:rPr>
        <w:t>s</w:t>
      </w:r>
      <w:r w:rsidRPr="00507526">
        <w:rPr>
          <w:rFonts w:ascii="Times New Roman" w:hAnsi="Times New Roman" w:cs="Times New Roman"/>
          <w:sz w:val="24"/>
          <w:szCs w:val="24"/>
        </w:rPr>
        <w:t xml:space="preserve"> gyventojų skaičius</w:t>
      </w:r>
      <w:r w:rsidR="001F4D64" w:rsidRPr="00507526">
        <w:rPr>
          <w:rFonts w:ascii="Times New Roman" w:hAnsi="Times New Roman" w:cs="Times New Roman"/>
          <w:sz w:val="24"/>
          <w:szCs w:val="24"/>
        </w:rPr>
        <w:t xml:space="preserve"> – 2</w:t>
      </w:r>
      <w:r w:rsidR="00261668">
        <w:rPr>
          <w:rFonts w:ascii="Times New Roman" w:hAnsi="Times New Roman" w:cs="Times New Roman"/>
          <w:sz w:val="24"/>
          <w:szCs w:val="24"/>
        </w:rPr>
        <w:t> </w:t>
      </w:r>
      <w:r w:rsidR="00027A19">
        <w:rPr>
          <w:rFonts w:ascii="Times New Roman" w:hAnsi="Times New Roman" w:cs="Times New Roman"/>
          <w:sz w:val="24"/>
          <w:szCs w:val="24"/>
        </w:rPr>
        <w:t>808</w:t>
      </w:r>
      <w:r w:rsidR="00261668">
        <w:rPr>
          <w:rFonts w:ascii="Times New Roman" w:hAnsi="Times New Roman" w:cs="Times New Roman"/>
          <w:sz w:val="24"/>
          <w:szCs w:val="24"/>
        </w:rPr>
        <w:t xml:space="preserve"> </w:t>
      </w:r>
      <w:r w:rsidR="00027A19">
        <w:rPr>
          <w:rFonts w:ascii="Times New Roman" w:hAnsi="Times New Roman" w:cs="Times New Roman"/>
          <w:sz w:val="24"/>
          <w:szCs w:val="24"/>
        </w:rPr>
        <w:t>901</w:t>
      </w:r>
      <w:r w:rsidR="001F4D64" w:rsidRPr="00507526">
        <w:rPr>
          <w:rFonts w:ascii="Times New Roman" w:hAnsi="Times New Roman" w:cs="Times New Roman"/>
          <w:sz w:val="24"/>
          <w:szCs w:val="24"/>
        </w:rPr>
        <w:t xml:space="preserve"> asmenys. 201</w:t>
      </w:r>
      <w:r w:rsidR="00261668">
        <w:rPr>
          <w:rFonts w:ascii="Times New Roman" w:hAnsi="Times New Roman" w:cs="Times New Roman"/>
          <w:sz w:val="24"/>
          <w:szCs w:val="24"/>
        </w:rPr>
        <w:t>7</w:t>
      </w:r>
      <w:r w:rsidR="001F4D64" w:rsidRPr="00507526">
        <w:rPr>
          <w:rFonts w:ascii="Times New Roman" w:hAnsi="Times New Roman" w:cs="Times New Roman"/>
          <w:sz w:val="24"/>
          <w:szCs w:val="24"/>
        </w:rPr>
        <w:t xml:space="preserve"> m. pradžioje nuolatinis gyventojų skaičius – 2</w:t>
      </w:r>
      <w:r w:rsidR="00261668">
        <w:rPr>
          <w:rFonts w:ascii="Times New Roman" w:hAnsi="Times New Roman" w:cs="Times New Roman"/>
          <w:sz w:val="24"/>
          <w:szCs w:val="24"/>
        </w:rPr>
        <w:t> 847 904</w:t>
      </w:r>
      <w:r w:rsidR="001F4D64" w:rsidRPr="00507526">
        <w:rPr>
          <w:rFonts w:ascii="Times New Roman" w:hAnsi="Times New Roman" w:cs="Times New Roman"/>
          <w:sz w:val="24"/>
          <w:szCs w:val="24"/>
        </w:rPr>
        <w:t xml:space="preserve"> asmenys. 201</w:t>
      </w:r>
      <w:r w:rsidR="00261668">
        <w:rPr>
          <w:rFonts w:ascii="Times New Roman" w:hAnsi="Times New Roman" w:cs="Times New Roman"/>
          <w:sz w:val="24"/>
          <w:szCs w:val="24"/>
        </w:rPr>
        <w:t>6</w:t>
      </w:r>
      <w:r w:rsidR="001F4D64" w:rsidRPr="00507526">
        <w:rPr>
          <w:rFonts w:ascii="Times New Roman" w:hAnsi="Times New Roman" w:cs="Times New Roman"/>
          <w:sz w:val="24"/>
          <w:szCs w:val="24"/>
        </w:rPr>
        <w:t xml:space="preserve"> m. pradžioje nuolatinis gyventojų skaičius buvo </w:t>
      </w:r>
      <w:r w:rsidR="00B14F59">
        <w:rPr>
          <w:rFonts w:ascii="Times New Roman" w:hAnsi="Times New Roman" w:cs="Times New Roman"/>
          <w:sz w:val="24"/>
          <w:szCs w:val="24"/>
        </w:rPr>
        <w:t>2 888 558</w:t>
      </w:r>
      <w:r w:rsidR="001F4D64" w:rsidRPr="00507526">
        <w:rPr>
          <w:rFonts w:ascii="Times New Roman" w:hAnsi="Times New Roman" w:cs="Times New Roman"/>
          <w:sz w:val="24"/>
          <w:szCs w:val="24"/>
        </w:rPr>
        <w:t xml:space="preserve"> asmenys. Liet</w:t>
      </w:r>
      <w:r w:rsidR="00547CE7" w:rsidRPr="00507526">
        <w:rPr>
          <w:rFonts w:ascii="Times New Roman" w:hAnsi="Times New Roman" w:cs="Times New Roman"/>
          <w:sz w:val="24"/>
          <w:szCs w:val="24"/>
        </w:rPr>
        <w:t xml:space="preserve">uvoje gyventojų skaičius mažėja, </w:t>
      </w:r>
      <w:r w:rsidR="001F4D64" w:rsidRPr="00507526">
        <w:rPr>
          <w:rFonts w:ascii="Times New Roman" w:hAnsi="Times New Roman" w:cs="Times New Roman"/>
          <w:sz w:val="24"/>
          <w:szCs w:val="24"/>
        </w:rPr>
        <w:t xml:space="preserve">atitinkamai mažėja </w:t>
      </w:r>
      <w:r w:rsidR="00547CE7" w:rsidRPr="00507526">
        <w:rPr>
          <w:rFonts w:ascii="Times New Roman" w:hAnsi="Times New Roman" w:cs="Times New Roman"/>
          <w:sz w:val="24"/>
          <w:szCs w:val="24"/>
        </w:rPr>
        <w:t xml:space="preserve">ir Kretingos rajono savivaldybės gyventojų skaičius. </w:t>
      </w:r>
      <w:r w:rsidR="00120F47" w:rsidRPr="00507526">
        <w:rPr>
          <w:rFonts w:ascii="Times New Roman" w:hAnsi="Times New Roman" w:cs="Times New Roman"/>
          <w:sz w:val="24"/>
          <w:szCs w:val="24"/>
        </w:rPr>
        <w:t xml:space="preserve">Kretingos rajone </w:t>
      </w:r>
      <w:r w:rsidR="00A81872" w:rsidRPr="00507526">
        <w:rPr>
          <w:rFonts w:ascii="Times New Roman" w:hAnsi="Times New Roman" w:cs="Times New Roman"/>
          <w:sz w:val="24"/>
          <w:szCs w:val="24"/>
        </w:rPr>
        <w:t>201</w:t>
      </w:r>
      <w:r w:rsidR="00A81872">
        <w:rPr>
          <w:rFonts w:ascii="Times New Roman" w:hAnsi="Times New Roman" w:cs="Times New Roman"/>
          <w:sz w:val="24"/>
          <w:szCs w:val="24"/>
        </w:rPr>
        <w:t>6</w:t>
      </w:r>
      <w:r w:rsidR="00A81872" w:rsidRPr="00507526">
        <w:rPr>
          <w:rFonts w:ascii="Times New Roman" w:hAnsi="Times New Roman" w:cs="Times New Roman"/>
          <w:sz w:val="24"/>
          <w:szCs w:val="24"/>
        </w:rPr>
        <w:t xml:space="preserve"> m. </w:t>
      </w:r>
      <w:r w:rsidR="00A81872">
        <w:rPr>
          <w:rFonts w:ascii="Times New Roman" w:hAnsi="Times New Roman" w:cs="Times New Roman"/>
          <w:sz w:val="24"/>
          <w:szCs w:val="24"/>
        </w:rPr>
        <w:t>–</w:t>
      </w:r>
      <w:r w:rsidR="00A81872" w:rsidRPr="00507526">
        <w:rPr>
          <w:rFonts w:ascii="Times New Roman" w:hAnsi="Times New Roman" w:cs="Times New Roman"/>
          <w:sz w:val="24"/>
          <w:szCs w:val="24"/>
        </w:rPr>
        <w:t xml:space="preserve"> 39 121 asmenys</w:t>
      </w:r>
      <w:r w:rsidR="00A81872">
        <w:rPr>
          <w:rFonts w:ascii="Times New Roman" w:hAnsi="Times New Roman" w:cs="Times New Roman"/>
          <w:sz w:val="24"/>
          <w:szCs w:val="24"/>
        </w:rPr>
        <w:t xml:space="preserve">, </w:t>
      </w:r>
      <w:r w:rsidR="00A81872" w:rsidRPr="00507526">
        <w:rPr>
          <w:rFonts w:ascii="Times New Roman" w:hAnsi="Times New Roman" w:cs="Times New Roman"/>
          <w:sz w:val="24"/>
          <w:szCs w:val="24"/>
        </w:rPr>
        <w:t>201</w:t>
      </w:r>
      <w:r w:rsidR="00A81872">
        <w:rPr>
          <w:rFonts w:ascii="Times New Roman" w:hAnsi="Times New Roman" w:cs="Times New Roman"/>
          <w:sz w:val="24"/>
          <w:szCs w:val="24"/>
        </w:rPr>
        <w:t>7</w:t>
      </w:r>
      <w:r w:rsidR="00A81872" w:rsidRPr="00507526">
        <w:rPr>
          <w:rFonts w:ascii="Times New Roman" w:hAnsi="Times New Roman" w:cs="Times New Roman"/>
          <w:sz w:val="24"/>
          <w:szCs w:val="24"/>
        </w:rPr>
        <w:t xml:space="preserve"> m. </w:t>
      </w:r>
      <w:r w:rsidR="00A81872">
        <w:rPr>
          <w:rFonts w:ascii="Times New Roman" w:hAnsi="Times New Roman" w:cs="Times New Roman"/>
          <w:sz w:val="24"/>
          <w:szCs w:val="24"/>
        </w:rPr>
        <w:t>–</w:t>
      </w:r>
      <w:r w:rsidR="00A81872" w:rsidRPr="00507526">
        <w:rPr>
          <w:rFonts w:ascii="Times New Roman" w:hAnsi="Times New Roman" w:cs="Times New Roman"/>
          <w:sz w:val="24"/>
          <w:szCs w:val="24"/>
        </w:rPr>
        <w:t xml:space="preserve"> 38 558 asmenys</w:t>
      </w:r>
      <w:r w:rsidR="00A81872">
        <w:rPr>
          <w:rFonts w:ascii="Times New Roman" w:hAnsi="Times New Roman" w:cs="Times New Roman"/>
          <w:sz w:val="24"/>
          <w:szCs w:val="24"/>
        </w:rPr>
        <w:t>,</w:t>
      </w:r>
      <w:r w:rsidR="00A81872" w:rsidRPr="00507526">
        <w:rPr>
          <w:rFonts w:ascii="Times New Roman" w:hAnsi="Times New Roman" w:cs="Times New Roman"/>
          <w:sz w:val="24"/>
          <w:szCs w:val="24"/>
        </w:rPr>
        <w:t xml:space="preserve"> </w:t>
      </w:r>
      <w:r w:rsidR="00120F47" w:rsidRPr="00507526">
        <w:rPr>
          <w:rFonts w:ascii="Times New Roman" w:hAnsi="Times New Roman" w:cs="Times New Roman"/>
          <w:sz w:val="24"/>
          <w:szCs w:val="24"/>
        </w:rPr>
        <w:t>201</w:t>
      </w:r>
      <w:r w:rsidR="00B14F59">
        <w:rPr>
          <w:rFonts w:ascii="Times New Roman" w:hAnsi="Times New Roman" w:cs="Times New Roman"/>
          <w:sz w:val="24"/>
          <w:szCs w:val="24"/>
        </w:rPr>
        <w:t>8</w:t>
      </w:r>
      <w:r w:rsidR="00120F47" w:rsidRPr="00507526">
        <w:rPr>
          <w:rFonts w:ascii="Times New Roman" w:hAnsi="Times New Roman" w:cs="Times New Roman"/>
          <w:sz w:val="24"/>
          <w:szCs w:val="24"/>
        </w:rPr>
        <w:t xml:space="preserve"> m. nuolatinis gyventojų skaičius buvo</w:t>
      </w:r>
      <w:r w:rsidR="00B14F59">
        <w:rPr>
          <w:rFonts w:ascii="Times New Roman" w:hAnsi="Times New Roman" w:cs="Times New Roman"/>
          <w:sz w:val="24"/>
          <w:szCs w:val="24"/>
        </w:rPr>
        <w:t xml:space="preserve"> 37 945</w:t>
      </w:r>
      <w:r w:rsidR="00120F47" w:rsidRPr="00507526">
        <w:rPr>
          <w:rFonts w:ascii="Times New Roman" w:hAnsi="Times New Roman" w:cs="Times New Roman"/>
          <w:sz w:val="24"/>
          <w:szCs w:val="24"/>
        </w:rPr>
        <w:t xml:space="preserve"> asmenys</w:t>
      </w:r>
      <w:r w:rsidR="00A81872">
        <w:rPr>
          <w:rFonts w:ascii="Times New Roman" w:hAnsi="Times New Roman" w:cs="Times New Roman"/>
          <w:sz w:val="24"/>
          <w:szCs w:val="24"/>
        </w:rPr>
        <w:t xml:space="preserve"> </w:t>
      </w:r>
      <w:r w:rsidR="00FF0C97">
        <w:rPr>
          <w:rFonts w:ascii="Times New Roman" w:hAnsi="Times New Roman" w:cs="Times New Roman"/>
          <w:sz w:val="24"/>
          <w:szCs w:val="24"/>
        </w:rPr>
        <w:t>(1 pav.).</w:t>
      </w:r>
    </w:p>
    <w:p w:rsidR="003540FE" w:rsidRDefault="00B14F59" w:rsidP="003540FE">
      <w:pPr>
        <w:spacing w:line="276" w:lineRule="auto"/>
        <w:jc w:val="both"/>
        <w:rPr>
          <w:noProof/>
          <w:lang w:eastAsia="lt-LT"/>
        </w:rPr>
      </w:pPr>
      <w:r>
        <w:rPr>
          <w:noProof/>
          <w:lang w:eastAsia="lt-LT"/>
        </w:rPr>
        <w:drawing>
          <wp:inline distT="0" distB="0" distL="0" distR="0" wp14:anchorId="793A27DD" wp14:editId="09831544">
            <wp:extent cx="5953125" cy="2066925"/>
            <wp:effectExtent l="0" t="0" r="9525" b="9525"/>
            <wp:docPr id="19" name="Diagrama 19">
              <a:extLst xmlns:a="http://schemas.openxmlformats.org/drawingml/2006/main">
                <a:ext uri="{FF2B5EF4-FFF2-40B4-BE49-F238E27FC236}">
                  <a16:creationId xmlns:a16="http://schemas.microsoft.com/office/drawing/2014/main" id="{26C21251-0402-4068-AA04-6CE6C03FE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701E" w:rsidRPr="00CA701E" w:rsidRDefault="00057439" w:rsidP="00CA701E">
      <w:pPr>
        <w:spacing w:line="276" w:lineRule="auto"/>
        <w:jc w:val="both"/>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 xml:space="preserve">1 </w:t>
      </w:r>
      <w:r w:rsidR="00CA701E" w:rsidRPr="00CA701E">
        <w:rPr>
          <w:rFonts w:ascii="Times New Roman" w:hAnsi="Times New Roman" w:cs="Times New Roman"/>
          <w:b/>
          <w:i/>
          <w:color w:val="2E74B5" w:themeColor="accent1" w:themeShade="BF"/>
          <w:sz w:val="24"/>
          <w:szCs w:val="24"/>
        </w:rPr>
        <w:t xml:space="preserve">pav. Nuolatinis gyventojų skaičius </w:t>
      </w:r>
      <w:r>
        <w:rPr>
          <w:rFonts w:ascii="Times New Roman" w:hAnsi="Times New Roman" w:cs="Times New Roman"/>
          <w:b/>
          <w:i/>
          <w:color w:val="2E74B5" w:themeColor="accent1" w:themeShade="BF"/>
          <w:sz w:val="24"/>
          <w:szCs w:val="24"/>
        </w:rPr>
        <w:t>201</w:t>
      </w:r>
      <w:r w:rsidR="006959F6">
        <w:rPr>
          <w:rFonts w:ascii="Times New Roman" w:hAnsi="Times New Roman" w:cs="Times New Roman"/>
          <w:b/>
          <w:i/>
          <w:color w:val="2E74B5" w:themeColor="accent1" w:themeShade="BF"/>
          <w:sz w:val="24"/>
          <w:szCs w:val="24"/>
        </w:rPr>
        <w:t>4-2018</w:t>
      </w:r>
      <w:r>
        <w:rPr>
          <w:rFonts w:ascii="Times New Roman" w:hAnsi="Times New Roman" w:cs="Times New Roman"/>
          <w:b/>
          <w:i/>
          <w:color w:val="2E74B5" w:themeColor="accent1" w:themeShade="BF"/>
          <w:sz w:val="24"/>
          <w:szCs w:val="24"/>
        </w:rPr>
        <w:t xml:space="preserve"> </w:t>
      </w:r>
      <w:r w:rsidR="00CA701E" w:rsidRPr="00CA701E">
        <w:rPr>
          <w:rFonts w:ascii="Times New Roman" w:hAnsi="Times New Roman" w:cs="Times New Roman"/>
          <w:b/>
          <w:i/>
          <w:color w:val="2E74B5" w:themeColor="accent1" w:themeShade="BF"/>
          <w:sz w:val="24"/>
          <w:szCs w:val="24"/>
        </w:rPr>
        <w:t>metų pradžioje LR ir Kretingos r. sav.</w:t>
      </w:r>
    </w:p>
    <w:p w:rsidR="003540FE" w:rsidRPr="003540FE" w:rsidRDefault="003540FE" w:rsidP="003540FE">
      <w:pPr>
        <w:spacing w:line="240" w:lineRule="auto"/>
        <w:rPr>
          <w:rFonts w:ascii="Times New Roman" w:hAnsi="Times New Roman" w:cs="Times New Roman"/>
          <w:i/>
        </w:rPr>
      </w:pPr>
      <w:r w:rsidRPr="000B76DD">
        <w:rPr>
          <w:rFonts w:ascii="Times New Roman" w:hAnsi="Times New Roman" w:cs="Times New Roman"/>
          <w:i/>
        </w:rPr>
        <w:t>Šaltinis: Lietuvos statistikos departamentas</w:t>
      </w:r>
    </w:p>
    <w:p w:rsidR="00AF5415" w:rsidRPr="00507526" w:rsidRDefault="008B5848" w:rsidP="00A81872">
      <w:pPr>
        <w:spacing w:line="240" w:lineRule="auto"/>
        <w:ind w:firstLine="851"/>
        <w:jc w:val="both"/>
        <w:rPr>
          <w:rFonts w:ascii="Times New Roman" w:hAnsi="Times New Roman" w:cs="Times New Roman"/>
          <w:sz w:val="24"/>
          <w:szCs w:val="24"/>
        </w:rPr>
      </w:pPr>
      <w:r w:rsidRPr="00507526">
        <w:rPr>
          <w:rFonts w:ascii="Times New Roman" w:hAnsi="Times New Roman" w:cs="Times New Roman"/>
          <w:sz w:val="24"/>
          <w:szCs w:val="24"/>
        </w:rPr>
        <w:t xml:space="preserve">Tiek moterų, tiek vyrų skaičius paskutiniais metais Kretingos rajone mažėja. </w:t>
      </w:r>
      <w:r w:rsidR="00921409" w:rsidRPr="00507526">
        <w:rPr>
          <w:rFonts w:ascii="Times New Roman" w:hAnsi="Times New Roman" w:cs="Times New Roman"/>
          <w:sz w:val="24"/>
          <w:szCs w:val="24"/>
        </w:rPr>
        <w:t>201</w:t>
      </w:r>
      <w:r w:rsidR="004F6331">
        <w:rPr>
          <w:rFonts w:ascii="Times New Roman" w:hAnsi="Times New Roman" w:cs="Times New Roman"/>
          <w:sz w:val="24"/>
          <w:szCs w:val="24"/>
        </w:rPr>
        <w:t>8</w:t>
      </w:r>
      <w:r w:rsidR="00921409" w:rsidRPr="00507526">
        <w:rPr>
          <w:rFonts w:ascii="Times New Roman" w:hAnsi="Times New Roman" w:cs="Times New Roman"/>
          <w:sz w:val="24"/>
          <w:szCs w:val="24"/>
        </w:rPr>
        <w:t xml:space="preserve"> m. pradžioje gyveno 20 </w:t>
      </w:r>
      <w:r w:rsidR="004F6331">
        <w:rPr>
          <w:rFonts w:ascii="Times New Roman" w:hAnsi="Times New Roman" w:cs="Times New Roman"/>
          <w:sz w:val="24"/>
          <w:szCs w:val="24"/>
        </w:rPr>
        <w:t>179</w:t>
      </w:r>
      <w:r w:rsidR="00921409" w:rsidRPr="00507526">
        <w:rPr>
          <w:rFonts w:ascii="Times New Roman" w:hAnsi="Times New Roman" w:cs="Times New Roman"/>
          <w:sz w:val="24"/>
          <w:szCs w:val="24"/>
        </w:rPr>
        <w:t xml:space="preserve"> moterys ir </w:t>
      </w:r>
      <w:r w:rsidR="004F6331">
        <w:rPr>
          <w:rFonts w:ascii="Times New Roman" w:hAnsi="Times New Roman" w:cs="Times New Roman"/>
          <w:sz w:val="24"/>
          <w:szCs w:val="24"/>
        </w:rPr>
        <w:t>17 766</w:t>
      </w:r>
      <w:r w:rsidR="00921409" w:rsidRPr="00507526">
        <w:rPr>
          <w:rFonts w:ascii="Times New Roman" w:hAnsi="Times New Roman" w:cs="Times New Roman"/>
          <w:sz w:val="24"/>
          <w:szCs w:val="24"/>
        </w:rPr>
        <w:t xml:space="preserve"> vyrai. 201</w:t>
      </w:r>
      <w:r w:rsidR="004F6331">
        <w:rPr>
          <w:rFonts w:ascii="Times New Roman" w:hAnsi="Times New Roman" w:cs="Times New Roman"/>
          <w:sz w:val="24"/>
          <w:szCs w:val="24"/>
        </w:rPr>
        <w:t>7</w:t>
      </w:r>
      <w:r w:rsidR="00921409" w:rsidRPr="00507526">
        <w:rPr>
          <w:rFonts w:ascii="Times New Roman" w:hAnsi="Times New Roman" w:cs="Times New Roman"/>
          <w:sz w:val="24"/>
          <w:szCs w:val="24"/>
        </w:rPr>
        <w:t xml:space="preserve"> m. pradžioje gyveno 20 </w:t>
      </w:r>
      <w:r w:rsidR="004F6331">
        <w:rPr>
          <w:rFonts w:ascii="Times New Roman" w:hAnsi="Times New Roman" w:cs="Times New Roman"/>
          <w:sz w:val="24"/>
          <w:szCs w:val="24"/>
        </w:rPr>
        <w:t>523</w:t>
      </w:r>
      <w:r w:rsidR="00921409" w:rsidRPr="00507526">
        <w:rPr>
          <w:rFonts w:ascii="Times New Roman" w:hAnsi="Times New Roman" w:cs="Times New Roman"/>
          <w:sz w:val="24"/>
          <w:szCs w:val="24"/>
        </w:rPr>
        <w:t xml:space="preserve"> moterys ir</w:t>
      </w:r>
      <w:r w:rsidR="00A81872">
        <w:rPr>
          <w:rFonts w:ascii="Times New Roman" w:hAnsi="Times New Roman" w:cs="Times New Roman"/>
          <w:sz w:val="24"/>
          <w:szCs w:val="24"/>
        </w:rPr>
        <w:t xml:space="preserve"> </w:t>
      </w:r>
      <w:r w:rsidR="00921409" w:rsidRPr="00507526">
        <w:rPr>
          <w:rFonts w:ascii="Times New Roman" w:hAnsi="Times New Roman" w:cs="Times New Roman"/>
          <w:sz w:val="24"/>
          <w:szCs w:val="24"/>
        </w:rPr>
        <w:t xml:space="preserve">18 </w:t>
      </w:r>
      <w:r w:rsidR="004F6331">
        <w:rPr>
          <w:rFonts w:ascii="Times New Roman" w:hAnsi="Times New Roman" w:cs="Times New Roman"/>
          <w:sz w:val="24"/>
          <w:szCs w:val="24"/>
        </w:rPr>
        <w:t>035</w:t>
      </w:r>
      <w:r w:rsidR="00921409" w:rsidRPr="00507526">
        <w:rPr>
          <w:rFonts w:ascii="Times New Roman" w:hAnsi="Times New Roman" w:cs="Times New Roman"/>
          <w:sz w:val="24"/>
          <w:szCs w:val="24"/>
        </w:rPr>
        <w:t xml:space="preserve"> vyrai. </w:t>
      </w:r>
      <w:r w:rsidR="00416E68" w:rsidRPr="00507526">
        <w:rPr>
          <w:rFonts w:ascii="Times New Roman" w:hAnsi="Times New Roman" w:cs="Times New Roman"/>
          <w:sz w:val="24"/>
          <w:szCs w:val="24"/>
        </w:rPr>
        <w:t>201</w:t>
      </w:r>
      <w:r w:rsidR="004F6331">
        <w:rPr>
          <w:rFonts w:ascii="Times New Roman" w:hAnsi="Times New Roman" w:cs="Times New Roman"/>
          <w:sz w:val="24"/>
          <w:szCs w:val="24"/>
        </w:rPr>
        <w:t>6</w:t>
      </w:r>
      <w:r w:rsidR="00416E68" w:rsidRPr="00507526">
        <w:rPr>
          <w:rFonts w:ascii="Times New Roman" w:hAnsi="Times New Roman" w:cs="Times New Roman"/>
          <w:sz w:val="24"/>
          <w:szCs w:val="24"/>
        </w:rPr>
        <w:t xml:space="preserve"> m. pradžioje gyveno </w:t>
      </w:r>
      <w:r w:rsidR="004F6331">
        <w:rPr>
          <w:rFonts w:ascii="Times New Roman" w:hAnsi="Times New Roman" w:cs="Times New Roman"/>
          <w:sz w:val="24"/>
          <w:szCs w:val="24"/>
        </w:rPr>
        <w:t>20 831</w:t>
      </w:r>
      <w:r w:rsidR="00416E68" w:rsidRPr="00507526">
        <w:rPr>
          <w:rFonts w:ascii="Times New Roman" w:hAnsi="Times New Roman" w:cs="Times New Roman"/>
          <w:sz w:val="24"/>
          <w:szCs w:val="24"/>
        </w:rPr>
        <w:t xml:space="preserve"> moterys ir 18 </w:t>
      </w:r>
      <w:r w:rsidR="004F6331">
        <w:rPr>
          <w:rFonts w:ascii="Times New Roman" w:hAnsi="Times New Roman" w:cs="Times New Roman"/>
          <w:sz w:val="24"/>
          <w:szCs w:val="24"/>
        </w:rPr>
        <w:t>290</w:t>
      </w:r>
      <w:r w:rsidR="00416E68" w:rsidRPr="00507526">
        <w:rPr>
          <w:rFonts w:ascii="Times New Roman" w:hAnsi="Times New Roman" w:cs="Times New Roman"/>
          <w:sz w:val="24"/>
          <w:szCs w:val="24"/>
        </w:rPr>
        <w:t xml:space="preserve"> vyrai.</w:t>
      </w:r>
    </w:p>
    <w:p w:rsidR="00AA611D" w:rsidRDefault="00120F47" w:rsidP="00D32EC8">
      <w:pPr>
        <w:spacing w:line="240" w:lineRule="auto"/>
        <w:ind w:firstLine="851"/>
        <w:jc w:val="both"/>
        <w:rPr>
          <w:rFonts w:ascii="Times New Roman" w:hAnsi="Times New Roman" w:cs="Times New Roman"/>
          <w:sz w:val="24"/>
          <w:szCs w:val="24"/>
        </w:rPr>
      </w:pPr>
      <w:r w:rsidRPr="00AF0629">
        <w:rPr>
          <w:rFonts w:ascii="Times New Roman" w:hAnsi="Times New Roman" w:cs="Times New Roman"/>
          <w:sz w:val="24"/>
          <w:szCs w:val="24"/>
        </w:rPr>
        <w:t>201</w:t>
      </w:r>
      <w:r w:rsidR="004F6331">
        <w:rPr>
          <w:rFonts w:ascii="Times New Roman" w:hAnsi="Times New Roman" w:cs="Times New Roman"/>
          <w:sz w:val="24"/>
          <w:szCs w:val="24"/>
        </w:rPr>
        <w:t>8</w:t>
      </w:r>
      <w:r w:rsidRPr="00AF0629">
        <w:rPr>
          <w:rFonts w:ascii="Times New Roman" w:hAnsi="Times New Roman" w:cs="Times New Roman"/>
          <w:sz w:val="24"/>
          <w:szCs w:val="24"/>
        </w:rPr>
        <w:t xml:space="preserve"> m. Kretingos mieste gyveno </w:t>
      </w:r>
      <w:r w:rsidR="00E06372">
        <w:rPr>
          <w:rFonts w:ascii="Times New Roman" w:hAnsi="Times New Roman" w:cs="Times New Roman"/>
          <w:sz w:val="24"/>
          <w:szCs w:val="24"/>
        </w:rPr>
        <w:t>18 642</w:t>
      </w:r>
      <w:r w:rsidRPr="00AF0629">
        <w:rPr>
          <w:rFonts w:ascii="Times New Roman" w:hAnsi="Times New Roman" w:cs="Times New Roman"/>
          <w:sz w:val="24"/>
          <w:szCs w:val="24"/>
        </w:rPr>
        <w:t xml:space="preserve"> asmenys, kaime – </w:t>
      </w:r>
      <w:r w:rsidR="00E06372">
        <w:rPr>
          <w:rFonts w:ascii="Times New Roman" w:hAnsi="Times New Roman" w:cs="Times New Roman"/>
          <w:sz w:val="24"/>
          <w:szCs w:val="24"/>
        </w:rPr>
        <w:t>19 303</w:t>
      </w:r>
      <w:r w:rsidRPr="00AF0629">
        <w:rPr>
          <w:rFonts w:ascii="Times New Roman" w:hAnsi="Times New Roman" w:cs="Times New Roman"/>
          <w:sz w:val="24"/>
          <w:szCs w:val="24"/>
        </w:rPr>
        <w:t xml:space="preserve"> asmenys</w:t>
      </w:r>
      <w:r w:rsidR="00970DD9">
        <w:rPr>
          <w:rFonts w:ascii="Times New Roman" w:hAnsi="Times New Roman" w:cs="Times New Roman"/>
          <w:sz w:val="24"/>
          <w:szCs w:val="24"/>
        </w:rPr>
        <w:t xml:space="preserve"> (2 pav.)</w:t>
      </w:r>
      <w:r w:rsidRPr="00AF0629">
        <w:rPr>
          <w:rFonts w:ascii="Times New Roman" w:hAnsi="Times New Roman" w:cs="Times New Roman"/>
          <w:sz w:val="24"/>
          <w:szCs w:val="24"/>
        </w:rPr>
        <w:t xml:space="preserve">. </w:t>
      </w:r>
    </w:p>
    <w:p w:rsidR="00B57348" w:rsidRDefault="00D0050D" w:rsidP="00CA701E">
      <w:pPr>
        <w:spacing w:line="240" w:lineRule="auto"/>
        <w:rPr>
          <w:rFonts w:ascii="Times New Roman" w:hAnsi="Times New Roman" w:cs="Times New Roman"/>
          <w:sz w:val="24"/>
          <w:szCs w:val="24"/>
        </w:rPr>
      </w:pPr>
      <w:r>
        <w:rPr>
          <w:noProof/>
          <w:lang w:eastAsia="lt-LT"/>
        </w:rPr>
        <w:drawing>
          <wp:inline distT="0" distB="0" distL="0" distR="0" wp14:anchorId="44A60009" wp14:editId="2F5C4372">
            <wp:extent cx="5895975" cy="2628900"/>
            <wp:effectExtent l="0" t="0" r="9525" b="0"/>
            <wp:docPr id="1" name="Diagrama 1">
              <a:extLst xmlns:a="http://schemas.openxmlformats.org/drawingml/2006/main">
                <a:ext uri="{FF2B5EF4-FFF2-40B4-BE49-F238E27FC236}">
                  <a16:creationId xmlns:a16="http://schemas.microsoft.com/office/drawing/2014/main" id="{DE55F2BE-4E96-4CE8-BB92-61B2F6D4FC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701E" w:rsidRPr="00CA701E" w:rsidRDefault="00057439" w:rsidP="00CA701E">
      <w:pPr>
        <w:spacing w:line="276" w:lineRule="auto"/>
        <w:jc w:val="both"/>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2</w:t>
      </w:r>
      <w:r w:rsidR="00CA701E" w:rsidRPr="00CA701E">
        <w:rPr>
          <w:rFonts w:ascii="Times New Roman" w:hAnsi="Times New Roman" w:cs="Times New Roman"/>
          <w:b/>
          <w:i/>
          <w:color w:val="2E74B5" w:themeColor="accent1" w:themeShade="BF"/>
          <w:sz w:val="24"/>
          <w:szCs w:val="24"/>
        </w:rPr>
        <w:t xml:space="preserve"> pav. </w:t>
      </w:r>
      <w:r w:rsidR="00CA701E">
        <w:rPr>
          <w:rFonts w:ascii="Times New Roman" w:hAnsi="Times New Roman" w:cs="Times New Roman"/>
          <w:b/>
          <w:i/>
          <w:color w:val="2E74B5" w:themeColor="accent1" w:themeShade="BF"/>
          <w:sz w:val="24"/>
          <w:szCs w:val="24"/>
        </w:rPr>
        <w:t>Gyventojų pasiskirstymas pagal gyvenamąją vietovę</w:t>
      </w:r>
      <w:r w:rsidR="00CA701E" w:rsidRPr="00CA701E">
        <w:rPr>
          <w:rFonts w:ascii="Times New Roman" w:hAnsi="Times New Roman" w:cs="Times New Roman"/>
          <w:b/>
          <w:i/>
          <w:color w:val="2E74B5" w:themeColor="accent1" w:themeShade="BF"/>
          <w:sz w:val="24"/>
          <w:szCs w:val="24"/>
        </w:rPr>
        <w:t xml:space="preserve"> Kretingos r. sav.</w:t>
      </w:r>
    </w:p>
    <w:p w:rsidR="00CA701E" w:rsidRPr="00CA701E" w:rsidRDefault="00CA701E" w:rsidP="00CA701E">
      <w:pPr>
        <w:spacing w:line="240" w:lineRule="auto"/>
        <w:rPr>
          <w:rFonts w:ascii="Times New Roman" w:hAnsi="Times New Roman" w:cs="Times New Roman"/>
          <w:i/>
        </w:rPr>
      </w:pPr>
      <w:r w:rsidRPr="000B76DD">
        <w:rPr>
          <w:rFonts w:ascii="Times New Roman" w:hAnsi="Times New Roman" w:cs="Times New Roman"/>
          <w:i/>
        </w:rPr>
        <w:t>Šaltinis: Lietuvos statistikos departamentas</w:t>
      </w:r>
    </w:p>
    <w:p w:rsidR="00120F47" w:rsidRPr="00AF0629" w:rsidRDefault="00120F47" w:rsidP="00C87424">
      <w:pPr>
        <w:spacing w:line="240" w:lineRule="auto"/>
        <w:ind w:firstLine="851"/>
        <w:jc w:val="both"/>
        <w:rPr>
          <w:rFonts w:ascii="Times New Roman" w:hAnsi="Times New Roman" w:cs="Times New Roman"/>
          <w:sz w:val="24"/>
          <w:szCs w:val="24"/>
        </w:rPr>
      </w:pPr>
      <w:r w:rsidRPr="00AF0629">
        <w:rPr>
          <w:rFonts w:ascii="Times New Roman" w:hAnsi="Times New Roman" w:cs="Times New Roman"/>
          <w:sz w:val="24"/>
          <w:szCs w:val="24"/>
        </w:rPr>
        <w:lastRenderedPageBreak/>
        <w:t>201</w:t>
      </w:r>
      <w:r w:rsidR="00292532">
        <w:rPr>
          <w:rFonts w:ascii="Times New Roman" w:hAnsi="Times New Roman" w:cs="Times New Roman"/>
          <w:sz w:val="24"/>
          <w:szCs w:val="24"/>
        </w:rPr>
        <w:t>8</w:t>
      </w:r>
      <w:r w:rsidR="006A64E4" w:rsidRPr="00AF0629">
        <w:rPr>
          <w:rFonts w:ascii="Times New Roman" w:hAnsi="Times New Roman" w:cs="Times New Roman"/>
          <w:sz w:val="24"/>
          <w:szCs w:val="24"/>
        </w:rPr>
        <w:t xml:space="preserve"> m. pradžioje 1000</w:t>
      </w:r>
      <w:r w:rsidR="00812971">
        <w:rPr>
          <w:rFonts w:ascii="Times New Roman" w:hAnsi="Times New Roman" w:cs="Times New Roman"/>
          <w:sz w:val="24"/>
          <w:szCs w:val="24"/>
        </w:rPr>
        <w:t>-</w:t>
      </w:r>
      <w:r w:rsidR="006A64E4" w:rsidRPr="00AF0629">
        <w:rPr>
          <w:rFonts w:ascii="Times New Roman" w:hAnsi="Times New Roman" w:cs="Times New Roman"/>
          <w:sz w:val="24"/>
          <w:szCs w:val="24"/>
        </w:rPr>
        <w:t>iui Kretingos rajono vyrų teko 113</w:t>
      </w:r>
      <w:r w:rsidR="003079E9">
        <w:rPr>
          <w:rFonts w:ascii="Times New Roman" w:hAnsi="Times New Roman" w:cs="Times New Roman"/>
          <w:sz w:val="24"/>
          <w:szCs w:val="24"/>
        </w:rPr>
        <w:t>6</w:t>
      </w:r>
      <w:r w:rsidR="006A64E4" w:rsidRPr="00AF0629">
        <w:rPr>
          <w:rFonts w:ascii="Times New Roman" w:hAnsi="Times New Roman" w:cs="Times New Roman"/>
          <w:sz w:val="24"/>
          <w:szCs w:val="24"/>
        </w:rPr>
        <w:t xml:space="preserve"> moterys. 201</w:t>
      </w:r>
      <w:r w:rsidR="00292532">
        <w:rPr>
          <w:rFonts w:ascii="Times New Roman" w:hAnsi="Times New Roman" w:cs="Times New Roman"/>
          <w:sz w:val="24"/>
          <w:szCs w:val="24"/>
        </w:rPr>
        <w:t>7</w:t>
      </w:r>
      <w:r w:rsidR="006A64E4" w:rsidRPr="00AF0629">
        <w:rPr>
          <w:rFonts w:ascii="Times New Roman" w:hAnsi="Times New Roman" w:cs="Times New Roman"/>
          <w:sz w:val="24"/>
          <w:szCs w:val="24"/>
        </w:rPr>
        <w:t xml:space="preserve"> m. 1000</w:t>
      </w:r>
      <w:r w:rsidR="00812971">
        <w:rPr>
          <w:rFonts w:ascii="Times New Roman" w:hAnsi="Times New Roman" w:cs="Times New Roman"/>
          <w:sz w:val="24"/>
          <w:szCs w:val="24"/>
        </w:rPr>
        <w:t>-</w:t>
      </w:r>
      <w:r w:rsidR="006A64E4" w:rsidRPr="00AF0629">
        <w:rPr>
          <w:rFonts w:ascii="Times New Roman" w:hAnsi="Times New Roman" w:cs="Times New Roman"/>
          <w:sz w:val="24"/>
          <w:szCs w:val="24"/>
        </w:rPr>
        <w:t>iui Kretingos rajono vyrų teko 113</w:t>
      </w:r>
      <w:r w:rsidR="00721376">
        <w:rPr>
          <w:rFonts w:ascii="Times New Roman" w:hAnsi="Times New Roman" w:cs="Times New Roman"/>
          <w:sz w:val="24"/>
          <w:szCs w:val="24"/>
        </w:rPr>
        <w:t>8</w:t>
      </w:r>
      <w:r w:rsidR="006A64E4" w:rsidRPr="00AF0629">
        <w:rPr>
          <w:rFonts w:ascii="Times New Roman" w:hAnsi="Times New Roman" w:cs="Times New Roman"/>
          <w:sz w:val="24"/>
          <w:szCs w:val="24"/>
        </w:rPr>
        <w:t xml:space="preserve"> moterys.</w:t>
      </w:r>
      <w:r w:rsidR="006C5906" w:rsidRPr="00AF0629">
        <w:rPr>
          <w:rFonts w:ascii="Times New Roman" w:hAnsi="Times New Roman" w:cs="Times New Roman"/>
          <w:sz w:val="24"/>
          <w:szCs w:val="24"/>
        </w:rPr>
        <w:t xml:space="preserve"> </w:t>
      </w:r>
    </w:p>
    <w:p w:rsidR="007A0624" w:rsidRDefault="007A0624" w:rsidP="00C87424">
      <w:pPr>
        <w:spacing w:line="240" w:lineRule="auto"/>
        <w:ind w:firstLine="851"/>
        <w:jc w:val="both"/>
        <w:rPr>
          <w:rFonts w:ascii="Times New Roman" w:hAnsi="Times New Roman" w:cs="Times New Roman"/>
          <w:sz w:val="24"/>
          <w:szCs w:val="24"/>
        </w:rPr>
      </w:pPr>
      <w:r w:rsidRPr="00AF0629">
        <w:rPr>
          <w:rFonts w:ascii="Times New Roman" w:hAnsi="Times New Roman" w:cs="Times New Roman"/>
          <w:sz w:val="24"/>
          <w:szCs w:val="24"/>
        </w:rPr>
        <w:t>201</w:t>
      </w:r>
      <w:r w:rsidR="00F7424D">
        <w:rPr>
          <w:rFonts w:ascii="Times New Roman" w:hAnsi="Times New Roman" w:cs="Times New Roman"/>
          <w:sz w:val="24"/>
          <w:szCs w:val="24"/>
        </w:rPr>
        <w:t>8</w:t>
      </w:r>
      <w:r w:rsidRPr="00AF0629">
        <w:rPr>
          <w:rFonts w:ascii="Times New Roman" w:hAnsi="Times New Roman" w:cs="Times New Roman"/>
          <w:sz w:val="24"/>
          <w:szCs w:val="24"/>
        </w:rPr>
        <w:t xml:space="preserve"> m</w:t>
      </w:r>
      <w:r>
        <w:rPr>
          <w:rFonts w:ascii="Times New Roman" w:hAnsi="Times New Roman" w:cs="Times New Roman"/>
          <w:sz w:val="24"/>
          <w:szCs w:val="24"/>
        </w:rPr>
        <w:t>.</w:t>
      </w:r>
      <w:r w:rsidRPr="00AF0629">
        <w:rPr>
          <w:rFonts w:ascii="Times New Roman" w:hAnsi="Times New Roman" w:cs="Times New Roman"/>
          <w:sz w:val="24"/>
          <w:szCs w:val="24"/>
        </w:rPr>
        <w:t xml:space="preserve"> pradžioje</w:t>
      </w:r>
      <w:r>
        <w:rPr>
          <w:rFonts w:ascii="Times New Roman" w:hAnsi="Times New Roman" w:cs="Times New Roman"/>
          <w:sz w:val="24"/>
          <w:szCs w:val="24"/>
        </w:rPr>
        <w:t xml:space="preserve"> v</w:t>
      </w:r>
      <w:r w:rsidR="006C5906" w:rsidRPr="00AF0629">
        <w:rPr>
          <w:rFonts w:ascii="Times New Roman" w:hAnsi="Times New Roman" w:cs="Times New Roman"/>
          <w:sz w:val="24"/>
          <w:szCs w:val="24"/>
        </w:rPr>
        <w:t>idutinis (</w:t>
      </w:r>
      <w:proofErr w:type="spellStart"/>
      <w:r w:rsidR="006C5906" w:rsidRPr="00AF0629">
        <w:rPr>
          <w:rFonts w:ascii="Times New Roman" w:hAnsi="Times New Roman" w:cs="Times New Roman"/>
          <w:sz w:val="24"/>
          <w:szCs w:val="24"/>
        </w:rPr>
        <w:t>medianinis</w:t>
      </w:r>
      <w:proofErr w:type="spellEnd"/>
      <w:r w:rsidR="006C5906" w:rsidRPr="00AF0629">
        <w:rPr>
          <w:rFonts w:ascii="Times New Roman" w:hAnsi="Times New Roman" w:cs="Times New Roman"/>
          <w:sz w:val="24"/>
          <w:szCs w:val="24"/>
        </w:rPr>
        <w:t>) Lietuvos</w:t>
      </w:r>
      <w:r w:rsidR="00F7424D" w:rsidRPr="00F7424D">
        <w:rPr>
          <w:rFonts w:ascii="Times New Roman" w:hAnsi="Times New Roman" w:cs="Times New Roman"/>
          <w:sz w:val="24"/>
          <w:szCs w:val="24"/>
        </w:rPr>
        <w:t xml:space="preserve"> </w:t>
      </w:r>
      <w:r w:rsidR="00F7424D">
        <w:rPr>
          <w:rFonts w:ascii="Times New Roman" w:hAnsi="Times New Roman" w:cs="Times New Roman"/>
          <w:sz w:val="24"/>
          <w:szCs w:val="24"/>
        </w:rPr>
        <w:t xml:space="preserve">gyventojų </w:t>
      </w:r>
      <w:r w:rsidR="00F7424D" w:rsidRPr="00AF0629">
        <w:rPr>
          <w:rFonts w:ascii="Times New Roman" w:hAnsi="Times New Roman" w:cs="Times New Roman"/>
          <w:sz w:val="24"/>
          <w:szCs w:val="24"/>
        </w:rPr>
        <w:t>amžius buvo 43 metai</w:t>
      </w:r>
      <w:r w:rsidR="006C5906" w:rsidRPr="00AF0629">
        <w:rPr>
          <w:rFonts w:ascii="Times New Roman" w:hAnsi="Times New Roman" w:cs="Times New Roman"/>
          <w:sz w:val="24"/>
          <w:szCs w:val="24"/>
        </w:rPr>
        <w:t xml:space="preserve"> </w:t>
      </w:r>
      <w:r>
        <w:rPr>
          <w:rFonts w:ascii="Times New Roman" w:hAnsi="Times New Roman" w:cs="Times New Roman"/>
          <w:sz w:val="24"/>
          <w:szCs w:val="24"/>
        </w:rPr>
        <w:t>ir Kretingos rajono savivaldybės</w:t>
      </w:r>
      <w:r w:rsidR="006C5906" w:rsidRPr="00AF0629">
        <w:rPr>
          <w:rFonts w:ascii="Times New Roman" w:hAnsi="Times New Roman" w:cs="Times New Roman"/>
          <w:sz w:val="24"/>
          <w:szCs w:val="24"/>
        </w:rPr>
        <w:t xml:space="preserve"> </w:t>
      </w:r>
      <w:r>
        <w:rPr>
          <w:rFonts w:ascii="Times New Roman" w:hAnsi="Times New Roman" w:cs="Times New Roman"/>
          <w:sz w:val="24"/>
          <w:szCs w:val="24"/>
        </w:rPr>
        <w:t xml:space="preserve">gyventojų </w:t>
      </w:r>
      <w:r w:rsidR="00F7424D">
        <w:rPr>
          <w:rFonts w:ascii="Times New Roman" w:hAnsi="Times New Roman" w:cs="Times New Roman"/>
          <w:sz w:val="24"/>
          <w:szCs w:val="24"/>
        </w:rPr>
        <w:t>vidutinis (</w:t>
      </w:r>
      <w:proofErr w:type="spellStart"/>
      <w:r w:rsidR="00F7424D">
        <w:rPr>
          <w:rFonts w:ascii="Times New Roman" w:hAnsi="Times New Roman" w:cs="Times New Roman"/>
          <w:sz w:val="24"/>
          <w:szCs w:val="24"/>
        </w:rPr>
        <w:t>medianinis</w:t>
      </w:r>
      <w:proofErr w:type="spellEnd"/>
      <w:r w:rsidR="00F7424D">
        <w:rPr>
          <w:rFonts w:ascii="Times New Roman" w:hAnsi="Times New Roman" w:cs="Times New Roman"/>
          <w:sz w:val="24"/>
          <w:szCs w:val="24"/>
        </w:rPr>
        <w:t xml:space="preserve">) </w:t>
      </w:r>
      <w:r w:rsidR="006C5906" w:rsidRPr="00AF0629">
        <w:rPr>
          <w:rFonts w:ascii="Times New Roman" w:hAnsi="Times New Roman" w:cs="Times New Roman"/>
          <w:sz w:val="24"/>
          <w:szCs w:val="24"/>
        </w:rPr>
        <w:t>amžius 4</w:t>
      </w:r>
      <w:r w:rsidR="00F7424D">
        <w:rPr>
          <w:rFonts w:ascii="Times New Roman" w:hAnsi="Times New Roman" w:cs="Times New Roman"/>
          <w:sz w:val="24"/>
          <w:szCs w:val="24"/>
        </w:rPr>
        <w:t>4</w:t>
      </w:r>
      <w:r w:rsidR="006C5906" w:rsidRPr="00AF0629">
        <w:rPr>
          <w:rFonts w:ascii="Times New Roman" w:hAnsi="Times New Roman" w:cs="Times New Roman"/>
          <w:sz w:val="24"/>
          <w:szCs w:val="24"/>
        </w:rPr>
        <w:t xml:space="preserve"> metai. </w:t>
      </w:r>
      <w:r>
        <w:rPr>
          <w:rFonts w:ascii="Times New Roman" w:hAnsi="Times New Roman" w:cs="Times New Roman"/>
          <w:sz w:val="24"/>
          <w:szCs w:val="24"/>
        </w:rPr>
        <w:t>Kretingos rajono savivaldybėje v</w:t>
      </w:r>
      <w:r w:rsidR="00E731DA" w:rsidRPr="00AF0629">
        <w:rPr>
          <w:rFonts w:ascii="Times New Roman" w:hAnsi="Times New Roman" w:cs="Times New Roman"/>
          <w:sz w:val="24"/>
          <w:szCs w:val="24"/>
        </w:rPr>
        <w:t>yrų vidutinis amžius – 4</w:t>
      </w:r>
      <w:r w:rsidR="00F7424D">
        <w:rPr>
          <w:rFonts w:ascii="Times New Roman" w:hAnsi="Times New Roman" w:cs="Times New Roman"/>
          <w:sz w:val="24"/>
          <w:szCs w:val="24"/>
        </w:rPr>
        <w:t>1</w:t>
      </w:r>
      <w:r w:rsidR="00E731DA" w:rsidRPr="00AF0629">
        <w:rPr>
          <w:rFonts w:ascii="Times New Roman" w:hAnsi="Times New Roman" w:cs="Times New Roman"/>
          <w:sz w:val="24"/>
          <w:szCs w:val="24"/>
        </w:rPr>
        <w:t xml:space="preserve"> metų</w:t>
      </w:r>
      <w:r w:rsidR="00F7424D">
        <w:rPr>
          <w:rFonts w:ascii="Times New Roman" w:hAnsi="Times New Roman" w:cs="Times New Roman"/>
          <w:sz w:val="24"/>
          <w:szCs w:val="24"/>
        </w:rPr>
        <w:t xml:space="preserve"> (Lietuvos – 39 m.)</w:t>
      </w:r>
      <w:r w:rsidR="00E731DA" w:rsidRPr="00AF0629">
        <w:rPr>
          <w:rFonts w:ascii="Times New Roman" w:hAnsi="Times New Roman" w:cs="Times New Roman"/>
          <w:sz w:val="24"/>
          <w:szCs w:val="24"/>
        </w:rPr>
        <w:t>, moterų – 4</w:t>
      </w:r>
      <w:r w:rsidR="00F7424D">
        <w:rPr>
          <w:rFonts w:ascii="Times New Roman" w:hAnsi="Times New Roman" w:cs="Times New Roman"/>
          <w:sz w:val="24"/>
          <w:szCs w:val="24"/>
        </w:rPr>
        <w:t>7</w:t>
      </w:r>
      <w:r w:rsidR="00E731DA" w:rsidRPr="00AF0629">
        <w:rPr>
          <w:rFonts w:ascii="Times New Roman" w:hAnsi="Times New Roman" w:cs="Times New Roman"/>
          <w:sz w:val="24"/>
          <w:szCs w:val="24"/>
        </w:rPr>
        <w:t xml:space="preserve"> metai</w:t>
      </w:r>
      <w:r w:rsidR="00F7424D">
        <w:rPr>
          <w:rFonts w:ascii="Times New Roman" w:hAnsi="Times New Roman" w:cs="Times New Roman"/>
          <w:sz w:val="24"/>
          <w:szCs w:val="24"/>
        </w:rPr>
        <w:t xml:space="preserve"> (Lietuvos – 47 m.)</w:t>
      </w:r>
      <w:r>
        <w:rPr>
          <w:rFonts w:ascii="Times New Roman" w:hAnsi="Times New Roman" w:cs="Times New Roman"/>
          <w:sz w:val="24"/>
          <w:szCs w:val="24"/>
        </w:rPr>
        <w:t>.</w:t>
      </w:r>
    </w:p>
    <w:p w:rsidR="0079585F" w:rsidRDefault="00D90FB1" w:rsidP="00C8742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2018 m. </w:t>
      </w:r>
      <w:r w:rsidR="003066EC" w:rsidRPr="00AF0629">
        <w:rPr>
          <w:rFonts w:ascii="Times New Roman" w:hAnsi="Times New Roman" w:cs="Times New Roman"/>
          <w:sz w:val="24"/>
          <w:szCs w:val="24"/>
        </w:rPr>
        <w:t xml:space="preserve">Lietuvoje didesnę gyventojų dalį sudarė </w:t>
      </w:r>
      <w:r w:rsidR="000340CD">
        <w:rPr>
          <w:rFonts w:ascii="Times New Roman" w:hAnsi="Times New Roman" w:cs="Times New Roman"/>
          <w:sz w:val="24"/>
          <w:szCs w:val="24"/>
        </w:rPr>
        <w:t>darbingo amžiaus gyventojai</w:t>
      </w:r>
      <w:r w:rsidR="008B1F6E" w:rsidRPr="00AF0629">
        <w:rPr>
          <w:rFonts w:ascii="Times New Roman" w:hAnsi="Times New Roman" w:cs="Times New Roman"/>
          <w:sz w:val="24"/>
          <w:szCs w:val="24"/>
        </w:rPr>
        <w:t>.</w:t>
      </w:r>
      <w:r w:rsidR="00DD0575">
        <w:rPr>
          <w:rFonts w:ascii="Times New Roman" w:hAnsi="Times New Roman" w:cs="Times New Roman"/>
          <w:sz w:val="24"/>
          <w:szCs w:val="24"/>
        </w:rPr>
        <w:t xml:space="preserve"> </w:t>
      </w:r>
      <w:r w:rsidR="000340CD">
        <w:rPr>
          <w:rFonts w:ascii="Times New Roman" w:hAnsi="Times New Roman" w:cs="Times New Roman"/>
          <w:sz w:val="24"/>
          <w:szCs w:val="24"/>
        </w:rPr>
        <w:t>0-15 m. amžiaus gyventojų daugiau negu pensinio amžiaus.</w:t>
      </w:r>
      <w:r w:rsidR="008B1F6E" w:rsidRPr="00AF0629">
        <w:rPr>
          <w:rFonts w:ascii="Times New Roman" w:hAnsi="Times New Roman" w:cs="Times New Roman"/>
          <w:sz w:val="24"/>
          <w:szCs w:val="24"/>
        </w:rPr>
        <w:t xml:space="preserve"> </w:t>
      </w:r>
    </w:p>
    <w:p w:rsidR="001A6346" w:rsidRPr="00AA2EE5" w:rsidRDefault="00035D50" w:rsidP="00C87424">
      <w:pPr>
        <w:spacing w:line="240" w:lineRule="auto"/>
        <w:ind w:firstLine="851"/>
        <w:jc w:val="both"/>
        <w:rPr>
          <w:rFonts w:ascii="Times New Roman" w:hAnsi="Times New Roman" w:cs="Times New Roman"/>
          <w:sz w:val="24"/>
          <w:szCs w:val="24"/>
        </w:rPr>
      </w:pPr>
      <w:r w:rsidRPr="00AA2EE5">
        <w:rPr>
          <w:rFonts w:ascii="Times New Roman" w:hAnsi="Times New Roman" w:cs="Times New Roman"/>
          <w:sz w:val="24"/>
          <w:szCs w:val="24"/>
        </w:rPr>
        <w:t xml:space="preserve">Kretingos rajono savivaldybėje didesnę gyventojų dalį </w:t>
      </w:r>
      <w:r w:rsidR="0079585F">
        <w:rPr>
          <w:rFonts w:ascii="Times New Roman" w:hAnsi="Times New Roman" w:cs="Times New Roman"/>
          <w:sz w:val="24"/>
          <w:szCs w:val="24"/>
        </w:rPr>
        <w:t xml:space="preserve">taip pat </w:t>
      </w:r>
      <w:r w:rsidRPr="00AA2EE5">
        <w:rPr>
          <w:rFonts w:ascii="Times New Roman" w:hAnsi="Times New Roman" w:cs="Times New Roman"/>
          <w:sz w:val="24"/>
          <w:szCs w:val="24"/>
        </w:rPr>
        <w:t>sudarė</w:t>
      </w:r>
      <w:r w:rsidR="0079585F">
        <w:rPr>
          <w:rFonts w:ascii="Times New Roman" w:hAnsi="Times New Roman" w:cs="Times New Roman"/>
          <w:sz w:val="24"/>
          <w:szCs w:val="24"/>
        </w:rPr>
        <w:t xml:space="preserve"> darbingo amžiaus gyventojai, antroje vietoje – pensinio amžiaus gyventojai, trečioje – 0-15 metų amžiaus gyventojai. </w:t>
      </w:r>
      <w:r w:rsidR="0046110D" w:rsidRPr="00AA2EE5">
        <w:rPr>
          <w:rFonts w:ascii="Times New Roman" w:hAnsi="Times New Roman" w:cs="Times New Roman"/>
          <w:sz w:val="24"/>
          <w:szCs w:val="24"/>
        </w:rPr>
        <w:t xml:space="preserve"> (3 pav.)</w:t>
      </w:r>
      <w:r w:rsidR="00473B41" w:rsidRPr="00AA2EE5">
        <w:rPr>
          <w:rFonts w:ascii="Times New Roman" w:hAnsi="Times New Roman" w:cs="Times New Roman"/>
          <w:sz w:val="24"/>
          <w:szCs w:val="24"/>
        </w:rPr>
        <w:t>:</w:t>
      </w:r>
    </w:p>
    <w:p w:rsidR="00B74B09" w:rsidRPr="00AA2EE5" w:rsidRDefault="0079585F" w:rsidP="0078285A">
      <w:pPr>
        <w:pStyle w:val="Sraopastraipa"/>
        <w:numPr>
          <w:ilvl w:val="0"/>
          <w:numId w:val="3"/>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23 209</w:t>
      </w:r>
      <w:r w:rsidR="00B74B09" w:rsidRPr="00AA2EE5">
        <w:rPr>
          <w:rFonts w:ascii="Times New Roman" w:hAnsi="Times New Roman" w:cs="Times New Roman"/>
          <w:sz w:val="24"/>
          <w:szCs w:val="24"/>
        </w:rPr>
        <w:t xml:space="preserve"> darbingo amžiaus gyventojų (</w:t>
      </w:r>
      <w:r w:rsidR="00C97341">
        <w:rPr>
          <w:rFonts w:ascii="Times New Roman" w:hAnsi="Times New Roman" w:cs="Times New Roman"/>
          <w:sz w:val="24"/>
          <w:szCs w:val="24"/>
        </w:rPr>
        <w:t>61,17</w:t>
      </w:r>
      <w:r w:rsidR="00B74B09" w:rsidRPr="00AA2EE5">
        <w:rPr>
          <w:rFonts w:ascii="Times New Roman" w:hAnsi="Times New Roman" w:cs="Times New Roman"/>
          <w:sz w:val="24"/>
          <w:szCs w:val="24"/>
        </w:rPr>
        <w:t xml:space="preserve"> proc.)</w:t>
      </w:r>
    </w:p>
    <w:p w:rsidR="00B74B09" w:rsidRPr="00AA2EE5" w:rsidRDefault="0079585F" w:rsidP="0078285A">
      <w:pPr>
        <w:pStyle w:val="Sraopastraipa"/>
        <w:numPr>
          <w:ilvl w:val="0"/>
          <w:numId w:val="3"/>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8 497</w:t>
      </w:r>
      <w:r w:rsidR="00B74B09" w:rsidRPr="00AA2EE5">
        <w:rPr>
          <w:rFonts w:ascii="Times New Roman" w:hAnsi="Times New Roman" w:cs="Times New Roman"/>
          <w:sz w:val="24"/>
          <w:szCs w:val="24"/>
        </w:rPr>
        <w:t xml:space="preserve"> pensinio amžiaus gyventojai (</w:t>
      </w:r>
      <w:r w:rsidR="00E87FE8">
        <w:rPr>
          <w:rFonts w:ascii="Times New Roman" w:hAnsi="Times New Roman" w:cs="Times New Roman"/>
          <w:sz w:val="24"/>
          <w:szCs w:val="24"/>
        </w:rPr>
        <w:t>22,39</w:t>
      </w:r>
      <w:r w:rsidR="00B74B09" w:rsidRPr="00AA2EE5">
        <w:rPr>
          <w:rFonts w:ascii="Times New Roman" w:hAnsi="Times New Roman" w:cs="Times New Roman"/>
          <w:sz w:val="24"/>
          <w:szCs w:val="24"/>
        </w:rPr>
        <w:t xml:space="preserve"> proc.)</w:t>
      </w:r>
    </w:p>
    <w:p w:rsidR="00B74B09" w:rsidRPr="00AA2EE5" w:rsidRDefault="0079585F" w:rsidP="0078285A">
      <w:pPr>
        <w:pStyle w:val="Sraopastraipa"/>
        <w:numPr>
          <w:ilvl w:val="0"/>
          <w:numId w:val="3"/>
        </w:numPr>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6 239</w:t>
      </w:r>
      <w:r w:rsidR="00B74B09" w:rsidRPr="00AA2EE5">
        <w:rPr>
          <w:rFonts w:ascii="Times New Roman" w:hAnsi="Times New Roman" w:cs="Times New Roman"/>
          <w:sz w:val="24"/>
          <w:szCs w:val="24"/>
        </w:rPr>
        <w:t xml:space="preserve"> vaikai (</w:t>
      </w:r>
      <w:r w:rsidR="00E87FE8">
        <w:rPr>
          <w:rFonts w:ascii="Times New Roman" w:hAnsi="Times New Roman" w:cs="Times New Roman"/>
          <w:sz w:val="24"/>
          <w:szCs w:val="24"/>
        </w:rPr>
        <w:t>16,44</w:t>
      </w:r>
      <w:r w:rsidR="00B74B09" w:rsidRPr="00AA2EE5">
        <w:rPr>
          <w:rFonts w:ascii="Times New Roman" w:hAnsi="Times New Roman" w:cs="Times New Roman"/>
          <w:sz w:val="24"/>
          <w:szCs w:val="24"/>
        </w:rPr>
        <w:t xml:space="preserve"> proc.)</w:t>
      </w:r>
    </w:p>
    <w:p w:rsidR="00035D50" w:rsidRDefault="00A356DC" w:rsidP="00035D50">
      <w:pPr>
        <w:spacing w:line="276" w:lineRule="auto"/>
        <w:jc w:val="both"/>
        <w:rPr>
          <w:rFonts w:ascii="Times New Roman" w:hAnsi="Times New Roman" w:cs="Times New Roman"/>
        </w:rPr>
      </w:pPr>
      <w:r w:rsidRPr="00A356DC">
        <w:rPr>
          <w:noProof/>
        </w:rPr>
        <w:t xml:space="preserve"> </w:t>
      </w:r>
      <w:r w:rsidR="00874C9D">
        <w:rPr>
          <w:noProof/>
          <w:lang w:eastAsia="lt-LT"/>
        </w:rPr>
        <w:drawing>
          <wp:inline distT="0" distB="0" distL="0" distR="0" wp14:anchorId="44648503" wp14:editId="36CBF3AC">
            <wp:extent cx="5734050" cy="2343150"/>
            <wp:effectExtent l="0" t="0" r="0" b="0"/>
            <wp:docPr id="4" name="Diagrama 4">
              <a:extLst xmlns:a="http://schemas.openxmlformats.org/drawingml/2006/main">
                <a:ext uri="{FF2B5EF4-FFF2-40B4-BE49-F238E27FC236}">
                  <a16:creationId xmlns:a16="http://schemas.microsoft.com/office/drawing/2014/main" id="{6D671A7F-2EAC-4553-93C8-000124C7C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3AFB" w:rsidRPr="00813AFB" w:rsidRDefault="00E415B1" w:rsidP="00813AFB">
      <w:pPr>
        <w:spacing w:line="240" w:lineRule="auto"/>
        <w:jc w:val="both"/>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3</w:t>
      </w:r>
      <w:r w:rsidR="00813AFB" w:rsidRPr="00813AFB">
        <w:rPr>
          <w:rFonts w:ascii="Times New Roman" w:hAnsi="Times New Roman" w:cs="Times New Roman"/>
          <w:b/>
          <w:i/>
          <w:color w:val="2E74B5" w:themeColor="accent1" w:themeShade="BF"/>
          <w:sz w:val="24"/>
          <w:szCs w:val="24"/>
        </w:rPr>
        <w:t xml:space="preserve"> pav. </w:t>
      </w:r>
      <w:r w:rsidR="006C4781">
        <w:rPr>
          <w:rFonts w:ascii="Times New Roman" w:hAnsi="Times New Roman" w:cs="Times New Roman"/>
          <w:b/>
          <w:i/>
          <w:color w:val="2E74B5" w:themeColor="accent1" w:themeShade="BF"/>
          <w:sz w:val="24"/>
          <w:szCs w:val="24"/>
        </w:rPr>
        <w:t>Kretingos rajono savivaldybės g</w:t>
      </w:r>
      <w:r w:rsidR="00813AFB" w:rsidRPr="00813AFB">
        <w:rPr>
          <w:rFonts w:ascii="Times New Roman" w:hAnsi="Times New Roman" w:cs="Times New Roman"/>
          <w:b/>
          <w:i/>
          <w:color w:val="2E74B5" w:themeColor="accent1" w:themeShade="BF"/>
          <w:sz w:val="24"/>
          <w:szCs w:val="24"/>
        </w:rPr>
        <w:t>yventojai pagal pagrindines amžiaus grupes</w:t>
      </w:r>
    </w:p>
    <w:p w:rsidR="003540FE" w:rsidRDefault="003540FE" w:rsidP="003540FE">
      <w:pPr>
        <w:spacing w:line="240" w:lineRule="auto"/>
        <w:rPr>
          <w:rFonts w:ascii="Times New Roman" w:hAnsi="Times New Roman" w:cs="Times New Roman"/>
          <w:i/>
        </w:rPr>
      </w:pPr>
      <w:r w:rsidRPr="000B76DD">
        <w:rPr>
          <w:rFonts w:ascii="Times New Roman" w:hAnsi="Times New Roman" w:cs="Times New Roman"/>
          <w:i/>
        </w:rPr>
        <w:t>Šaltinis: Lietuvos statistikos departamentas</w:t>
      </w:r>
      <w:r w:rsidR="00AA2EE5">
        <w:rPr>
          <w:rFonts w:ascii="Times New Roman" w:hAnsi="Times New Roman" w:cs="Times New Roman"/>
          <w:i/>
        </w:rPr>
        <w:t>, VSB skaičiavimai</w:t>
      </w:r>
    </w:p>
    <w:p w:rsidR="00727AB0" w:rsidRPr="000C4CFE" w:rsidRDefault="0089527C" w:rsidP="00801CB0">
      <w:pPr>
        <w:spacing w:line="240" w:lineRule="auto"/>
        <w:ind w:firstLine="851"/>
        <w:jc w:val="both"/>
        <w:rPr>
          <w:rFonts w:ascii="Times New Roman" w:hAnsi="Times New Roman" w:cs="Times New Roman"/>
          <w:sz w:val="24"/>
          <w:szCs w:val="24"/>
        </w:rPr>
      </w:pPr>
      <w:r w:rsidRPr="0089527C">
        <w:rPr>
          <w:rFonts w:ascii="Times New Roman" w:hAnsi="Times New Roman" w:cs="Times New Roman"/>
          <w:sz w:val="24"/>
          <w:szCs w:val="24"/>
        </w:rPr>
        <w:t xml:space="preserve">Pagrindinės nuolatinių gyventojų mažėjimo priežastys – emigracija ir neigiama natūrali gyventojų kaita. Nuo </w:t>
      </w:r>
      <w:r w:rsidRPr="000C4CFE">
        <w:rPr>
          <w:rFonts w:ascii="Times New Roman" w:hAnsi="Times New Roman" w:cs="Times New Roman"/>
          <w:sz w:val="24"/>
          <w:szCs w:val="24"/>
        </w:rPr>
        <w:t>2013 m. neto tarptautinės migracijos mastai Kretingos rajone didėja – dar daugiau emigruojančių asmenų nei imigruojančių. 201</w:t>
      </w:r>
      <w:r w:rsidR="00427170">
        <w:rPr>
          <w:rFonts w:ascii="Times New Roman" w:hAnsi="Times New Roman" w:cs="Times New Roman"/>
          <w:sz w:val="24"/>
          <w:szCs w:val="24"/>
        </w:rPr>
        <w:t>7</w:t>
      </w:r>
      <w:r w:rsidRPr="000C4CFE">
        <w:rPr>
          <w:rFonts w:ascii="Times New Roman" w:hAnsi="Times New Roman" w:cs="Times New Roman"/>
          <w:sz w:val="24"/>
          <w:szCs w:val="24"/>
        </w:rPr>
        <w:t xml:space="preserve"> m. </w:t>
      </w:r>
      <w:r w:rsidR="00427170">
        <w:rPr>
          <w:rFonts w:ascii="Times New Roman" w:hAnsi="Times New Roman" w:cs="Times New Roman"/>
          <w:sz w:val="24"/>
          <w:szCs w:val="24"/>
        </w:rPr>
        <w:t xml:space="preserve">emigravo 647 asmenys, imigravo – 141 asmuo </w:t>
      </w:r>
      <w:r w:rsidR="00FE63DE">
        <w:rPr>
          <w:rFonts w:ascii="Times New Roman" w:hAnsi="Times New Roman" w:cs="Times New Roman"/>
          <w:sz w:val="24"/>
          <w:szCs w:val="24"/>
        </w:rPr>
        <w:t>(4-5 pav.)</w:t>
      </w:r>
      <w:r w:rsidRPr="000C4CFE">
        <w:rPr>
          <w:rFonts w:ascii="Times New Roman" w:hAnsi="Times New Roman" w:cs="Times New Roman"/>
          <w:sz w:val="24"/>
          <w:szCs w:val="24"/>
        </w:rPr>
        <w:t xml:space="preserve">. </w:t>
      </w:r>
    </w:p>
    <w:p w:rsidR="00625927" w:rsidRDefault="00304EAE" w:rsidP="003540FE">
      <w:pPr>
        <w:spacing w:line="240" w:lineRule="auto"/>
        <w:rPr>
          <w:rFonts w:ascii="Times New Roman" w:hAnsi="Times New Roman" w:cs="Times New Roman"/>
          <w:sz w:val="24"/>
          <w:szCs w:val="24"/>
        </w:rPr>
      </w:pPr>
      <w:r>
        <w:rPr>
          <w:noProof/>
          <w:lang w:eastAsia="lt-LT"/>
        </w:rPr>
        <w:lastRenderedPageBreak/>
        <w:drawing>
          <wp:inline distT="0" distB="0" distL="0" distR="0" wp14:anchorId="0EBC9503" wp14:editId="73AD4EE8">
            <wp:extent cx="2705100" cy="2943860"/>
            <wp:effectExtent l="0" t="0" r="0" b="8890"/>
            <wp:docPr id="5" name="Diagrama 5">
              <a:extLst xmlns:a="http://schemas.openxmlformats.org/drawingml/2006/main">
                <a:ext uri="{FF2B5EF4-FFF2-40B4-BE49-F238E27FC236}">
                  <a16:creationId xmlns:a16="http://schemas.microsoft.com/office/drawing/2014/main" id="{774282E2-6C82-44E0-A06E-B70A5BD7F2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D16B24" w:rsidRPr="00D16B24">
        <w:rPr>
          <w:noProof/>
        </w:rPr>
        <w:t xml:space="preserve"> </w:t>
      </w:r>
      <w:r w:rsidR="00D16B24">
        <w:rPr>
          <w:noProof/>
          <w:lang w:eastAsia="lt-LT"/>
        </w:rPr>
        <w:drawing>
          <wp:inline distT="0" distB="0" distL="0" distR="0" wp14:anchorId="0B477C2D" wp14:editId="7AB46D8D">
            <wp:extent cx="3305175" cy="2943225"/>
            <wp:effectExtent l="0" t="0" r="9525" b="9525"/>
            <wp:docPr id="21" name="Diagrama 21">
              <a:extLst xmlns:a="http://schemas.openxmlformats.org/drawingml/2006/main">
                <a:ext uri="{FF2B5EF4-FFF2-40B4-BE49-F238E27FC236}">
                  <a16:creationId xmlns:a16="http://schemas.microsoft.com/office/drawing/2014/main" id="{AA99EBD5-35E9-4F6F-A30A-96869F888B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5927" w:rsidRPr="00813AFB" w:rsidRDefault="00625927" w:rsidP="00625927">
      <w:pPr>
        <w:spacing w:line="240" w:lineRule="auto"/>
        <w:rPr>
          <w:rFonts w:ascii="Times New Roman" w:hAnsi="Times New Roman" w:cs="Times New Roman"/>
          <w:b/>
          <w:i/>
          <w:color w:val="2E74B5" w:themeColor="accent1" w:themeShade="BF"/>
          <w:sz w:val="24"/>
          <w:szCs w:val="24"/>
        </w:rPr>
      </w:pPr>
      <w:r w:rsidRPr="00813AFB">
        <w:rPr>
          <w:rFonts w:ascii="Times New Roman" w:hAnsi="Times New Roman" w:cs="Times New Roman"/>
          <w:b/>
          <w:i/>
          <w:color w:val="2E74B5" w:themeColor="accent1" w:themeShade="BF"/>
          <w:sz w:val="24"/>
          <w:szCs w:val="24"/>
        </w:rPr>
        <w:t>4</w:t>
      </w:r>
      <w:r w:rsidR="005360DE" w:rsidRPr="00813AFB">
        <w:rPr>
          <w:rFonts w:ascii="Times New Roman" w:hAnsi="Times New Roman" w:cs="Times New Roman"/>
          <w:b/>
          <w:i/>
          <w:color w:val="2E74B5" w:themeColor="accent1" w:themeShade="BF"/>
          <w:sz w:val="24"/>
          <w:szCs w:val="24"/>
        </w:rPr>
        <w:t>-5</w:t>
      </w:r>
      <w:r w:rsidRPr="00813AFB">
        <w:rPr>
          <w:rFonts w:ascii="Times New Roman" w:hAnsi="Times New Roman" w:cs="Times New Roman"/>
          <w:b/>
          <w:i/>
          <w:color w:val="2E74B5" w:themeColor="accent1" w:themeShade="BF"/>
          <w:sz w:val="24"/>
          <w:szCs w:val="24"/>
        </w:rPr>
        <w:t xml:space="preserve"> pav. Tarptautinė migracija</w:t>
      </w:r>
      <w:r w:rsidR="005360DE" w:rsidRPr="00813AFB">
        <w:rPr>
          <w:rFonts w:ascii="Times New Roman" w:hAnsi="Times New Roman" w:cs="Times New Roman"/>
          <w:b/>
          <w:i/>
          <w:color w:val="2E74B5" w:themeColor="accent1" w:themeShade="BF"/>
          <w:sz w:val="24"/>
          <w:szCs w:val="24"/>
        </w:rPr>
        <w:t xml:space="preserve"> ir neto tarptautinė migracija</w:t>
      </w:r>
      <w:r w:rsidRPr="00813AFB">
        <w:rPr>
          <w:rFonts w:ascii="Times New Roman" w:hAnsi="Times New Roman" w:cs="Times New Roman"/>
          <w:b/>
          <w:i/>
          <w:color w:val="2E74B5" w:themeColor="accent1" w:themeShade="BF"/>
          <w:sz w:val="24"/>
          <w:szCs w:val="24"/>
        </w:rPr>
        <w:t xml:space="preserve"> Kretingos rajono savivaldybėje</w:t>
      </w:r>
    </w:p>
    <w:p w:rsidR="00625927" w:rsidRPr="00231FFC" w:rsidRDefault="00625927" w:rsidP="003540FE">
      <w:pPr>
        <w:spacing w:line="240" w:lineRule="auto"/>
        <w:rPr>
          <w:rFonts w:ascii="Times New Roman" w:hAnsi="Times New Roman" w:cs="Times New Roman"/>
          <w:i/>
          <w:sz w:val="24"/>
          <w:szCs w:val="24"/>
        </w:rPr>
      </w:pPr>
      <w:r w:rsidRPr="000A1A50">
        <w:rPr>
          <w:rFonts w:ascii="Times New Roman" w:hAnsi="Times New Roman" w:cs="Times New Roman"/>
          <w:i/>
          <w:sz w:val="24"/>
          <w:szCs w:val="24"/>
        </w:rPr>
        <w:t>Šaltinis: Lietuvos statistikos departamentas</w:t>
      </w:r>
    </w:p>
    <w:p w:rsidR="0050749A" w:rsidRPr="000B3F7E" w:rsidRDefault="004A3F48" w:rsidP="00C634EE">
      <w:pPr>
        <w:spacing w:line="240" w:lineRule="auto"/>
        <w:ind w:firstLine="851"/>
        <w:jc w:val="both"/>
        <w:rPr>
          <w:rFonts w:ascii="Times New Roman" w:hAnsi="Times New Roman" w:cs="Times New Roman"/>
          <w:sz w:val="24"/>
          <w:szCs w:val="24"/>
        </w:rPr>
      </w:pPr>
      <w:r w:rsidRPr="000B3F7E">
        <w:rPr>
          <w:rFonts w:ascii="Times New Roman" w:hAnsi="Times New Roman" w:cs="Times New Roman"/>
          <w:sz w:val="24"/>
          <w:szCs w:val="24"/>
        </w:rPr>
        <w:t>Lietuvoje vidutinė tikėtina gyvenimo trukmė</w:t>
      </w:r>
      <w:r w:rsidR="00065349" w:rsidRPr="000B3F7E">
        <w:rPr>
          <w:rFonts w:ascii="Times New Roman" w:hAnsi="Times New Roman" w:cs="Times New Roman"/>
          <w:sz w:val="24"/>
          <w:szCs w:val="24"/>
        </w:rPr>
        <w:t xml:space="preserve"> (VGT)</w:t>
      </w:r>
      <w:r w:rsidRPr="000B3F7E">
        <w:rPr>
          <w:rFonts w:ascii="Times New Roman" w:hAnsi="Times New Roman" w:cs="Times New Roman"/>
          <w:sz w:val="24"/>
          <w:szCs w:val="24"/>
        </w:rPr>
        <w:t xml:space="preserve"> ilgėja</w:t>
      </w:r>
      <w:r w:rsidR="00427170" w:rsidRPr="000B3F7E">
        <w:rPr>
          <w:rFonts w:ascii="Times New Roman" w:hAnsi="Times New Roman" w:cs="Times New Roman"/>
          <w:sz w:val="24"/>
          <w:szCs w:val="24"/>
        </w:rPr>
        <w:t>.</w:t>
      </w:r>
      <w:r w:rsidR="00A00F20" w:rsidRPr="000B3F7E">
        <w:rPr>
          <w:rFonts w:ascii="Times New Roman" w:hAnsi="Times New Roman" w:cs="Times New Roman"/>
          <w:sz w:val="24"/>
          <w:szCs w:val="24"/>
        </w:rPr>
        <w:t xml:space="preserve"> 201</w:t>
      </w:r>
      <w:r w:rsidR="0050749A" w:rsidRPr="000B3F7E">
        <w:rPr>
          <w:rFonts w:ascii="Times New Roman" w:hAnsi="Times New Roman" w:cs="Times New Roman"/>
          <w:sz w:val="24"/>
          <w:szCs w:val="24"/>
        </w:rPr>
        <w:t>7</w:t>
      </w:r>
      <w:r w:rsidR="00A00F20" w:rsidRPr="000B3F7E">
        <w:rPr>
          <w:rFonts w:ascii="Times New Roman" w:hAnsi="Times New Roman" w:cs="Times New Roman"/>
          <w:sz w:val="24"/>
          <w:szCs w:val="24"/>
        </w:rPr>
        <w:t xml:space="preserve"> m. </w:t>
      </w:r>
      <w:r w:rsidR="00BF5F5C">
        <w:rPr>
          <w:rFonts w:ascii="Times New Roman" w:hAnsi="Times New Roman" w:cs="Times New Roman"/>
          <w:sz w:val="24"/>
          <w:szCs w:val="24"/>
        </w:rPr>
        <w:t xml:space="preserve">Lietuvos </w:t>
      </w:r>
      <w:r w:rsidR="00A00F20" w:rsidRPr="000B3F7E">
        <w:rPr>
          <w:rFonts w:ascii="Times New Roman" w:hAnsi="Times New Roman" w:cs="Times New Roman"/>
          <w:sz w:val="24"/>
          <w:szCs w:val="24"/>
        </w:rPr>
        <w:t xml:space="preserve">rodiklis buvo </w:t>
      </w:r>
      <w:r w:rsidR="0050749A" w:rsidRPr="000B3F7E">
        <w:rPr>
          <w:rFonts w:ascii="Times New Roman" w:hAnsi="Times New Roman" w:cs="Times New Roman"/>
          <w:sz w:val="24"/>
          <w:szCs w:val="24"/>
        </w:rPr>
        <w:t xml:space="preserve">75,7, </w:t>
      </w:r>
      <w:r w:rsidR="00A00F20" w:rsidRPr="000B3F7E">
        <w:rPr>
          <w:rFonts w:ascii="Times New Roman" w:hAnsi="Times New Roman" w:cs="Times New Roman"/>
          <w:sz w:val="24"/>
          <w:szCs w:val="24"/>
        </w:rPr>
        <w:t xml:space="preserve">Lietuvos siekinys 2020 m. – 75,8 (VGT). </w:t>
      </w:r>
      <w:r w:rsidR="00A81872" w:rsidRPr="000B3F7E">
        <w:rPr>
          <w:rFonts w:ascii="Times New Roman" w:hAnsi="Times New Roman" w:cs="Times New Roman"/>
          <w:sz w:val="24"/>
          <w:szCs w:val="24"/>
        </w:rPr>
        <w:t>Tikėtina, kad 2020 m. Lietuvai pavyks pasiekti šį VGT rodiklį.</w:t>
      </w:r>
    </w:p>
    <w:p w:rsidR="003540FE" w:rsidRPr="0089527C" w:rsidRDefault="004A3F48" w:rsidP="00C634EE">
      <w:pPr>
        <w:spacing w:line="240" w:lineRule="auto"/>
        <w:ind w:firstLine="851"/>
        <w:jc w:val="both"/>
        <w:rPr>
          <w:rFonts w:ascii="Times New Roman" w:hAnsi="Times New Roman" w:cs="Times New Roman"/>
          <w:sz w:val="24"/>
          <w:szCs w:val="24"/>
        </w:rPr>
      </w:pPr>
      <w:r w:rsidRPr="000B3F7E">
        <w:rPr>
          <w:rFonts w:ascii="Times New Roman" w:hAnsi="Times New Roman" w:cs="Times New Roman"/>
          <w:sz w:val="24"/>
          <w:szCs w:val="24"/>
        </w:rPr>
        <w:t>Kretingos rajone</w:t>
      </w:r>
      <w:r w:rsidR="00C535E8" w:rsidRPr="000B3F7E">
        <w:rPr>
          <w:rFonts w:ascii="Times New Roman" w:hAnsi="Times New Roman" w:cs="Times New Roman"/>
          <w:sz w:val="24"/>
          <w:szCs w:val="24"/>
        </w:rPr>
        <w:t xml:space="preserve"> </w:t>
      </w:r>
      <w:r w:rsidR="000B3F7E" w:rsidRPr="000B3F7E">
        <w:rPr>
          <w:rFonts w:ascii="Times New Roman" w:hAnsi="Times New Roman" w:cs="Times New Roman"/>
          <w:sz w:val="24"/>
          <w:szCs w:val="24"/>
        </w:rPr>
        <w:t xml:space="preserve">2017 m. </w:t>
      </w:r>
      <w:r w:rsidR="00C535E8" w:rsidRPr="000B3F7E">
        <w:rPr>
          <w:rFonts w:ascii="Times New Roman" w:hAnsi="Times New Roman" w:cs="Times New Roman"/>
          <w:sz w:val="24"/>
          <w:szCs w:val="24"/>
        </w:rPr>
        <w:t>vidutinė tikėtina gyvenimo trukmė</w:t>
      </w:r>
      <w:r w:rsidRPr="000B3F7E">
        <w:rPr>
          <w:rFonts w:ascii="Times New Roman" w:hAnsi="Times New Roman" w:cs="Times New Roman"/>
          <w:sz w:val="24"/>
          <w:szCs w:val="24"/>
        </w:rPr>
        <w:t xml:space="preserve"> siekė </w:t>
      </w:r>
      <w:r w:rsidR="000B0CD2" w:rsidRPr="000B3F7E">
        <w:rPr>
          <w:rFonts w:ascii="Times New Roman" w:hAnsi="Times New Roman" w:cs="Times New Roman"/>
          <w:sz w:val="24"/>
          <w:szCs w:val="24"/>
        </w:rPr>
        <w:t>7</w:t>
      </w:r>
      <w:r w:rsidR="000B3F7E" w:rsidRPr="000B3F7E">
        <w:rPr>
          <w:rFonts w:ascii="Times New Roman" w:hAnsi="Times New Roman" w:cs="Times New Roman"/>
          <w:sz w:val="24"/>
          <w:szCs w:val="24"/>
        </w:rPr>
        <w:t>7</w:t>
      </w:r>
      <w:r w:rsidR="000B0CD2" w:rsidRPr="000B3F7E">
        <w:rPr>
          <w:rFonts w:ascii="Times New Roman" w:hAnsi="Times New Roman" w:cs="Times New Roman"/>
          <w:sz w:val="24"/>
          <w:szCs w:val="24"/>
        </w:rPr>
        <w:t>,1 metus,</w:t>
      </w:r>
      <w:r w:rsidR="009063A1" w:rsidRPr="000B3F7E">
        <w:rPr>
          <w:rFonts w:ascii="Times New Roman" w:hAnsi="Times New Roman" w:cs="Times New Roman"/>
          <w:sz w:val="24"/>
          <w:szCs w:val="24"/>
        </w:rPr>
        <w:t xml:space="preserve"> (201</w:t>
      </w:r>
      <w:r w:rsidR="000B3F7E" w:rsidRPr="000B3F7E">
        <w:rPr>
          <w:rFonts w:ascii="Times New Roman" w:hAnsi="Times New Roman" w:cs="Times New Roman"/>
          <w:sz w:val="24"/>
          <w:szCs w:val="24"/>
        </w:rPr>
        <w:t>6</w:t>
      </w:r>
      <w:r w:rsidR="009063A1" w:rsidRPr="000B3F7E">
        <w:rPr>
          <w:rFonts w:ascii="Times New Roman" w:hAnsi="Times New Roman" w:cs="Times New Roman"/>
          <w:sz w:val="24"/>
          <w:szCs w:val="24"/>
        </w:rPr>
        <w:t xml:space="preserve"> m. VGT siekė 75,</w:t>
      </w:r>
      <w:r w:rsidR="000B3F7E" w:rsidRPr="000B3F7E">
        <w:rPr>
          <w:rFonts w:ascii="Times New Roman" w:hAnsi="Times New Roman" w:cs="Times New Roman"/>
          <w:sz w:val="24"/>
          <w:szCs w:val="24"/>
        </w:rPr>
        <w:t>1</w:t>
      </w:r>
      <w:r w:rsidR="009063A1" w:rsidRPr="000B3F7E">
        <w:rPr>
          <w:rFonts w:ascii="Times New Roman" w:hAnsi="Times New Roman" w:cs="Times New Roman"/>
          <w:sz w:val="24"/>
          <w:szCs w:val="24"/>
        </w:rPr>
        <w:t xml:space="preserve"> m.)</w:t>
      </w:r>
      <w:r w:rsidR="000B3F7E" w:rsidRPr="000B3F7E">
        <w:rPr>
          <w:rFonts w:ascii="Times New Roman" w:hAnsi="Times New Roman" w:cs="Times New Roman"/>
          <w:sz w:val="24"/>
          <w:szCs w:val="24"/>
        </w:rPr>
        <w:t xml:space="preserve">. </w:t>
      </w:r>
    </w:p>
    <w:p w:rsidR="00E04242" w:rsidRPr="008F3CA5" w:rsidRDefault="00A00F20" w:rsidP="0078285A">
      <w:pPr>
        <w:pStyle w:val="Sraopastraipa"/>
        <w:numPr>
          <w:ilvl w:val="1"/>
          <w:numId w:val="5"/>
        </w:numPr>
        <w:spacing w:line="240" w:lineRule="auto"/>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 xml:space="preserve"> </w:t>
      </w:r>
      <w:r w:rsidR="00E04242" w:rsidRPr="008F3CA5">
        <w:rPr>
          <w:rFonts w:ascii="Times New Roman" w:hAnsi="Times New Roman" w:cs="Times New Roman"/>
          <w:b/>
          <w:color w:val="1F4E79" w:themeColor="accent1" w:themeShade="80"/>
          <w:sz w:val="24"/>
          <w:szCs w:val="24"/>
        </w:rPr>
        <w:t>Mirtingumas</w:t>
      </w:r>
    </w:p>
    <w:p w:rsidR="002D65B9" w:rsidRDefault="00B60DCB" w:rsidP="00801C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Analizuojant duomenis nuo 2007 iki 2017 m. </w:t>
      </w:r>
      <w:r w:rsidR="00B15622" w:rsidRPr="00B15622">
        <w:rPr>
          <w:rFonts w:ascii="Times New Roman" w:hAnsi="Times New Roman" w:cs="Times New Roman"/>
          <w:sz w:val="24"/>
          <w:szCs w:val="24"/>
        </w:rPr>
        <w:t xml:space="preserve">Kretingos rajone </w:t>
      </w:r>
      <w:r w:rsidR="0040385F">
        <w:rPr>
          <w:rFonts w:ascii="Times New Roman" w:hAnsi="Times New Roman" w:cs="Times New Roman"/>
          <w:sz w:val="24"/>
          <w:szCs w:val="24"/>
        </w:rPr>
        <w:t xml:space="preserve">išlieka ta pati </w:t>
      </w:r>
      <w:r w:rsidR="006D6367">
        <w:rPr>
          <w:rFonts w:ascii="Times New Roman" w:hAnsi="Times New Roman" w:cs="Times New Roman"/>
          <w:sz w:val="24"/>
          <w:szCs w:val="24"/>
        </w:rPr>
        <w:t>gimstamumo ir mir</w:t>
      </w:r>
      <w:r>
        <w:rPr>
          <w:rFonts w:ascii="Times New Roman" w:hAnsi="Times New Roman" w:cs="Times New Roman"/>
          <w:sz w:val="24"/>
          <w:szCs w:val="24"/>
        </w:rPr>
        <w:t xml:space="preserve">tingumo tendencija, taip pat </w:t>
      </w:r>
      <w:r w:rsidR="003F7F17">
        <w:rPr>
          <w:rFonts w:ascii="Times New Roman" w:hAnsi="Times New Roman" w:cs="Times New Roman"/>
          <w:sz w:val="24"/>
          <w:szCs w:val="24"/>
        </w:rPr>
        <w:t xml:space="preserve">stebimas </w:t>
      </w:r>
      <w:r w:rsidR="005E0440">
        <w:rPr>
          <w:rFonts w:ascii="Times New Roman" w:hAnsi="Times New Roman" w:cs="Times New Roman"/>
          <w:sz w:val="24"/>
          <w:szCs w:val="24"/>
        </w:rPr>
        <w:t>neigiamas natūralus gyventojų prieaugis – gimusiųjų skaičius mažesnis nei mir</w:t>
      </w:r>
      <w:r w:rsidR="00854A46">
        <w:rPr>
          <w:rFonts w:ascii="Times New Roman" w:hAnsi="Times New Roman" w:cs="Times New Roman"/>
          <w:sz w:val="24"/>
          <w:szCs w:val="24"/>
        </w:rPr>
        <w:t>usiųjų (</w:t>
      </w:r>
      <w:r w:rsidR="007105CA">
        <w:rPr>
          <w:rFonts w:ascii="Times New Roman" w:hAnsi="Times New Roman" w:cs="Times New Roman"/>
          <w:sz w:val="24"/>
          <w:szCs w:val="24"/>
        </w:rPr>
        <w:t>6</w:t>
      </w:r>
      <w:r w:rsidR="00854A46">
        <w:rPr>
          <w:rFonts w:ascii="Times New Roman" w:hAnsi="Times New Roman" w:cs="Times New Roman"/>
          <w:sz w:val="24"/>
          <w:szCs w:val="24"/>
        </w:rPr>
        <w:t xml:space="preserve"> pav.).</w:t>
      </w:r>
    </w:p>
    <w:p w:rsidR="002629B8" w:rsidRDefault="009C2C30" w:rsidP="00CF0B55">
      <w:pPr>
        <w:spacing w:line="240" w:lineRule="auto"/>
        <w:rPr>
          <w:rFonts w:ascii="Times New Roman" w:hAnsi="Times New Roman" w:cs="Times New Roman"/>
          <w:sz w:val="24"/>
          <w:szCs w:val="24"/>
        </w:rPr>
      </w:pPr>
      <w:r>
        <w:rPr>
          <w:noProof/>
          <w:lang w:eastAsia="lt-LT"/>
        </w:rPr>
        <w:drawing>
          <wp:inline distT="0" distB="0" distL="0" distR="0" wp14:anchorId="0E7E50AB" wp14:editId="7B95EB21">
            <wp:extent cx="6040424" cy="1900362"/>
            <wp:effectExtent l="0" t="0" r="17780" b="5080"/>
            <wp:docPr id="22" name="Diagrama 22">
              <a:extLst xmlns:a="http://schemas.openxmlformats.org/drawingml/2006/main">
                <a:ext uri="{FF2B5EF4-FFF2-40B4-BE49-F238E27FC236}">
                  <a16:creationId xmlns:a16="http://schemas.microsoft.com/office/drawing/2014/main" id="{1134380A-E941-4285-AEDC-BF4631082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0B55" w:rsidRPr="007F4C50" w:rsidRDefault="007105CA" w:rsidP="00CF0B55">
      <w:pPr>
        <w:spacing w:line="240" w:lineRule="auto"/>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6</w:t>
      </w:r>
      <w:r w:rsidR="00CF0B55" w:rsidRPr="007F4C50">
        <w:rPr>
          <w:rFonts w:ascii="Times New Roman" w:hAnsi="Times New Roman" w:cs="Times New Roman"/>
          <w:b/>
          <w:i/>
          <w:color w:val="2E74B5" w:themeColor="accent1" w:themeShade="BF"/>
          <w:sz w:val="24"/>
          <w:szCs w:val="24"/>
        </w:rPr>
        <w:t xml:space="preserve"> pav. Mirusiųjų ir gimusiųjų skaičius Kretingos rajono savivaldybėje</w:t>
      </w:r>
    </w:p>
    <w:p w:rsidR="005A7632" w:rsidRDefault="000A1A50" w:rsidP="005A7632">
      <w:pPr>
        <w:spacing w:line="240" w:lineRule="auto"/>
        <w:rPr>
          <w:rFonts w:ascii="Times New Roman" w:hAnsi="Times New Roman" w:cs="Times New Roman"/>
          <w:i/>
          <w:sz w:val="24"/>
          <w:szCs w:val="24"/>
        </w:rPr>
      </w:pPr>
      <w:r w:rsidRPr="000A1A50">
        <w:rPr>
          <w:rFonts w:ascii="Times New Roman" w:hAnsi="Times New Roman" w:cs="Times New Roman"/>
          <w:i/>
          <w:sz w:val="24"/>
          <w:szCs w:val="24"/>
        </w:rPr>
        <w:t>Šaltinis: Lietuvos statistikos departamentas</w:t>
      </w:r>
    </w:p>
    <w:p w:rsidR="00EB6A34" w:rsidRPr="00682EBA" w:rsidRDefault="003E36C0" w:rsidP="00D32EC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201</w:t>
      </w:r>
      <w:r w:rsidR="004A40EE">
        <w:rPr>
          <w:rFonts w:ascii="Times New Roman" w:hAnsi="Times New Roman" w:cs="Times New Roman"/>
          <w:sz w:val="24"/>
          <w:szCs w:val="24"/>
        </w:rPr>
        <w:t>7</w:t>
      </w:r>
      <w:r>
        <w:rPr>
          <w:rFonts w:ascii="Times New Roman" w:hAnsi="Times New Roman" w:cs="Times New Roman"/>
          <w:sz w:val="24"/>
          <w:szCs w:val="24"/>
        </w:rPr>
        <w:t xml:space="preserve"> m. mirė 2</w:t>
      </w:r>
      <w:r w:rsidR="004A40EE">
        <w:rPr>
          <w:rFonts w:ascii="Times New Roman" w:hAnsi="Times New Roman" w:cs="Times New Roman"/>
          <w:sz w:val="24"/>
          <w:szCs w:val="24"/>
        </w:rPr>
        <w:t>8</w:t>
      </w:r>
      <w:r>
        <w:rPr>
          <w:rFonts w:ascii="Times New Roman" w:hAnsi="Times New Roman" w:cs="Times New Roman"/>
          <w:sz w:val="24"/>
          <w:szCs w:val="24"/>
        </w:rPr>
        <w:t>3 moterys ir 25</w:t>
      </w:r>
      <w:r w:rsidR="004A40EE">
        <w:rPr>
          <w:rFonts w:ascii="Times New Roman" w:hAnsi="Times New Roman" w:cs="Times New Roman"/>
          <w:sz w:val="24"/>
          <w:szCs w:val="24"/>
        </w:rPr>
        <w:t>4</w:t>
      </w:r>
      <w:r>
        <w:rPr>
          <w:rFonts w:ascii="Times New Roman" w:hAnsi="Times New Roman" w:cs="Times New Roman"/>
          <w:sz w:val="24"/>
          <w:szCs w:val="24"/>
        </w:rPr>
        <w:t xml:space="preserve"> vyrai (moterų </w:t>
      </w:r>
      <w:r w:rsidR="004A40EE">
        <w:rPr>
          <w:rFonts w:ascii="Times New Roman" w:hAnsi="Times New Roman" w:cs="Times New Roman"/>
          <w:sz w:val="24"/>
          <w:szCs w:val="24"/>
        </w:rPr>
        <w:t>29</w:t>
      </w:r>
      <w:r>
        <w:rPr>
          <w:rFonts w:ascii="Times New Roman" w:hAnsi="Times New Roman" w:cs="Times New Roman"/>
          <w:sz w:val="24"/>
          <w:szCs w:val="24"/>
        </w:rPr>
        <w:t xml:space="preserve"> mir</w:t>
      </w:r>
      <w:r w:rsidR="004A40EE">
        <w:rPr>
          <w:rFonts w:ascii="Times New Roman" w:hAnsi="Times New Roman" w:cs="Times New Roman"/>
          <w:sz w:val="24"/>
          <w:szCs w:val="24"/>
        </w:rPr>
        <w:t>timi</w:t>
      </w:r>
      <w:r>
        <w:rPr>
          <w:rFonts w:ascii="Times New Roman" w:hAnsi="Times New Roman" w:cs="Times New Roman"/>
          <w:sz w:val="24"/>
          <w:szCs w:val="24"/>
        </w:rPr>
        <w:t xml:space="preserve"> daugiau negu vyrų)</w:t>
      </w:r>
      <w:r w:rsidR="00D02738">
        <w:rPr>
          <w:rFonts w:ascii="Times New Roman" w:hAnsi="Times New Roman" w:cs="Times New Roman"/>
          <w:sz w:val="24"/>
          <w:szCs w:val="24"/>
        </w:rPr>
        <w:t xml:space="preserve"> (</w:t>
      </w:r>
      <w:r w:rsidR="007105CA">
        <w:rPr>
          <w:rFonts w:ascii="Times New Roman" w:hAnsi="Times New Roman" w:cs="Times New Roman"/>
          <w:sz w:val="24"/>
          <w:szCs w:val="24"/>
        </w:rPr>
        <w:t>7</w:t>
      </w:r>
      <w:r w:rsidR="00D02738">
        <w:rPr>
          <w:rFonts w:ascii="Times New Roman" w:hAnsi="Times New Roman" w:cs="Times New Roman"/>
          <w:sz w:val="24"/>
          <w:szCs w:val="24"/>
        </w:rPr>
        <w:t xml:space="preserve"> pav.)</w:t>
      </w:r>
      <w:r>
        <w:rPr>
          <w:rFonts w:ascii="Times New Roman" w:hAnsi="Times New Roman" w:cs="Times New Roman"/>
          <w:sz w:val="24"/>
          <w:szCs w:val="24"/>
        </w:rPr>
        <w:t>.</w:t>
      </w:r>
    </w:p>
    <w:p w:rsidR="00CF0B55" w:rsidRDefault="00BE7A88" w:rsidP="005A7632">
      <w:pPr>
        <w:spacing w:line="240" w:lineRule="auto"/>
        <w:rPr>
          <w:rFonts w:ascii="Times New Roman" w:hAnsi="Times New Roman" w:cs="Times New Roman"/>
          <w:sz w:val="24"/>
          <w:szCs w:val="24"/>
        </w:rPr>
      </w:pPr>
      <w:r>
        <w:rPr>
          <w:noProof/>
          <w:lang w:eastAsia="lt-LT"/>
        </w:rPr>
        <w:lastRenderedPageBreak/>
        <w:drawing>
          <wp:inline distT="0" distB="0" distL="0" distR="0" wp14:anchorId="4EACEAD5" wp14:editId="2760FB62">
            <wp:extent cx="6089015" cy="1343025"/>
            <wp:effectExtent l="0" t="0" r="6985" b="9525"/>
            <wp:docPr id="24" name="Diagrama 24">
              <a:extLst xmlns:a="http://schemas.openxmlformats.org/drawingml/2006/main">
                <a:ext uri="{FF2B5EF4-FFF2-40B4-BE49-F238E27FC236}">
                  <a16:creationId xmlns:a16="http://schemas.microsoft.com/office/drawing/2014/main" id="{0CA477B1-117E-449C-BD5A-1CBA623C3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E17DE" w:rsidRPr="007F4C50" w:rsidRDefault="007105CA" w:rsidP="007E17DE">
      <w:pPr>
        <w:spacing w:line="240" w:lineRule="auto"/>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7</w:t>
      </w:r>
      <w:r w:rsidR="007E17DE" w:rsidRPr="007F4C50">
        <w:rPr>
          <w:rFonts w:ascii="Times New Roman" w:hAnsi="Times New Roman" w:cs="Times New Roman"/>
          <w:b/>
          <w:i/>
          <w:color w:val="2E74B5" w:themeColor="accent1" w:themeShade="BF"/>
          <w:sz w:val="24"/>
          <w:szCs w:val="24"/>
        </w:rPr>
        <w:t xml:space="preserve"> pav. Mirusiųjų skaičius pagal lytį  Kretingos rajono savivaldybėje</w:t>
      </w:r>
    </w:p>
    <w:p w:rsidR="007E17DE" w:rsidRPr="007E17DE" w:rsidRDefault="007E17DE" w:rsidP="005A7632">
      <w:pPr>
        <w:spacing w:line="240" w:lineRule="auto"/>
        <w:rPr>
          <w:rFonts w:ascii="Times New Roman" w:hAnsi="Times New Roman" w:cs="Times New Roman"/>
          <w:i/>
          <w:sz w:val="24"/>
          <w:szCs w:val="24"/>
        </w:rPr>
      </w:pPr>
      <w:r w:rsidRPr="000A1A50">
        <w:rPr>
          <w:rFonts w:ascii="Times New Roman" w:hAnsi="Times New Roman" w:cs="Times New Roman"/>
          <w:i/>
          <w:sz w:val="24"/>
          <w:szCs w:val="24"/>
        </w:rPr>
        <w:t>Šaltinis: Lietuvos statistikos departamentas</w:t>
      </w:r>
    </w:p>
    <w:p w:rsidR="00AB4D52" w:rsidRDefault="00E41C4B" w:rsidP="00547B06">
      <w:pPr>
        <w:tabs>
          <w:tab w:val="left" w:pos="567"/>
        </w:tabs>
        <w:spacing w:line="240" w:lineRule="auto"/>
        <w:ind w:firstLine="851"/>
        <w:jc w:val="both"/>
        <w:rPr>
          <w:rFonts w:ascii="Times New Roman" w:hAnsi="Times New Roman" w:cs="Times New Roman"/>
          <w:sz w:val="24"/>
          <w:szCs w:val="24"/>
        </w:rPr>
      </w:pPr>
      <w:r w:rsidRPr="00C925CF">
        <w:rPr>
          <w:rFonts w:ascii="Times New Roman" w:hAnsi="Times New Roman" w:cs="Times New Roman"/>
          <w:sz w:val="24"/>
          <w:szCs w:val="24"/>
        </w:rPr>
        <w:t>Nuo 201</w:t>
      </w:r>
      <w:r w:rsidR="00881F6A" w:rsidRPr="00C925CF">
        <w:rPr>
          <w:rFonts w:ascii="Times New Roman" w:hAnsi="Times New Roman" w:cs="Times New Roman"/>
          <w:sz w:val="24"/>
          <w:szCs w:val="24"/>
        </w:rPr>
        <w:t>2</w:t>
      </w:r>
      <w:r w:rsidRPr="00C925CF">
        <w:rPr>
          <w:rFonts w:ascii="Times New Roman" w:hAnsi="Times New Roman" w:cs="Times New Roman"/>
          <w:sz w:val="24"/>
          <w:szCs w:val="24"/>
        </w:rPr>
        <w:t xml:space="preserve"> m. iki 201</w:t>
      </w:r>
      <w:r w:rsidR="00334FC3">
        <w:rPr>
          <w:rFonts w:ascii="Times New Roman" w:hAnsi="Times New Roman" w:cs="Times New Roman"/>
          <w:sz w:val="24"/>
          <w:szCs w:val="24"/>
        </w:rPr>
        <w:t>6</w:t>
      </w:r>
      <w:r w:rsidRPr="00C925CF">
        <w:rPr>
          <w:rFonts w:ascii="Times New Roman" w:hAnsi="Times New Roman" w:cs="Times New Roman"/>
          <w:sz w:val="24"/>
          <w:szCs w:val="24"/>
        </w:rPr>
        <w:t xml:space="preserve"> m. </w:t>
      </w:r>
      <w:r w:rsidR="00E71478">
        <w:rPr>
          <w:rFonts w:ascii="Times New Roman" w:hAnsi="Times New Roman" w:cs="Times New Roman"/>
          <w:sz w:val="24"/>
          <w:szCs w:val="24"/>
        </w:rPr>
        <w:t xml:space="preserve">Kretingos rajone </w:t>
      </w:r>
      <w:r w:rsidRPr="00C925CF">
        <w:rPr>
          <w:rFonts w:ascii="Times New Roman" w:hAnsi="Times New Roman" w:cs="Times New Roman"/>
          <w:sz w:val="24"/>
          <w:szCs w:val="24"/>
        </w:rPr>
        <w:t xml:space="preserve">bendrasis </w:t>
      </w:r>
      <w:r w:rsidR="00881F6A" w:rsidRPr="00C925CF">
        <w:rPr>
          <w:rFonts w:ascii="Times New Roman" w:hAnsi="Times New Roman" w:cs="Times New Roman"/>
          <w:sz w:val="24"/>
          <w:szCs w:val="24"/>
        </w:rPr>
        <w:t>mirtingum</w:t>
      </w:r>
      <w:r w:rsidR="002249B5">
        <w:rPr>
          <w:rFonts w:ascii="Times New Roman" w:hAnsi="Times New Roman" w:cs="Times New Roman"/>
          <w:sz w:val="24"/>
          <w:szCs w:val="24"/>
        </w:rPr>
        <w:t>o rodiklis</w:t>
      </w:r>
      <w:r w:rsidR="00881F6A" w:rsidRPr="00C925CF">
        <w:rPr>
          <w:rFonts w:ascii="Times New Roman" w:hAnsi="Times New Roman" w:cs="Times New Roman"/>
          <w:sz w:val="24"/>
          <w:szCs w:val="24"/>
        </w:rPr>
        <w:t xml:space="preserve"> </w:t>
      </w:r>
      <w:r w:rsidR="00C925CF">
        <w:rPr>
          <w:rFonts w:ascii="Times New Roman" w:hAnsi="Times New Roman" w:cs="Times New Roman"/>
          <w:sz w:val="24"/>
          <w:szCs w:val="24"/>
        </w:rPr>
        <w:t>augo</w:t>
      </w:r>
      <w:r w:rsidR="00F50D25">
        <w:rPr>
          <w:rFonts w:ascii="Times New Roman" w:hAnsi="Times New Roman" w:cs="Times New Roman"/>
          <w:sz w:val="24"/>
          <w:szCs w:val="24"/>
        </w:rPr>
        <w:t xml:space="preserve"> (</w:t>
      </w:r>
      <w:r w:rsidR="00DC0D29">
        <w:rPr>
          <w:rFonts w:ascii="Times New Roman" w:hAnsi="Times New Roman" w:cs="Times New Roman"/>
          <w:sz w:val="24"/>
          <w:szCs w:val="24"/>
        </w:rPr>
        <w:t>8</w:t>
      </w:r>
      <w:r w:rsidR="00F50D25">
        <w:rPr>
          <w:rFonts w:ascii="Times New Roman" w:hAnsi="Times New Roman" w:cs="Times New Roman"/>
          <w:sz w:val="24"/>
          <w:szCs w:val="24"/>
        </w:rPr>
        <w:t xml:space="preserve"> pav.)</w:t>
      </w:r>
      <w:r w:rsidR="00C925CF">
        <w:rPr>
          <w:rFonts w:ascii="Times New Roman" w:hAnsi="Times New Roman" w:cs="Times New Roman"/>
          <w:sz w:val="24"/>
          <w:szCs w:val="24"/>
        </w:rPr>
        <w:t xml:space="preserve">. </w:t>
      </w:r>
      <w:r w:rsidR="00CD1D41">
        <w:rPr>
          <w:rFonts w:ascii="Times New Roman" w:hAnsi="Times New Roman" w:cs="Times New Roman"/>
          <w:sz w:val="24"/>
          <w:szCs w:val="24"/>
        </w:rPr>
        <w:t>201</w:t>
      </w:r>
      <w:r w:rsidR="00233B57">
        <w:rPr>
          <w:rFonts w:ascii="Times New Roman" w:hAnsi="Times New Roman" w:cs="Times New Roman"/>
          <w:sz w:val="24"/>
          <w:szCs w:val="24"/>
        </w:rPr>
        <w:t>7</w:t>
      </w:r>
      <w:r w:rsidR="00CD1D41">
        <w:rPr>
          <w:rFonts w:ascii="Times New Roman" w:hAnsi="Times New Roman" w:cs="Times New Roman"/>
          <w:sz w:val="24"/>
          <w:szCs w:val="24"/>
        </w:rPr>
        <w:t xml:space="preserve"> m. </w:t>
      </w:r>
      <w:r w:rsidR="003713A1" w:rsidRPr="00E1178A">
        <w:rPr>
          <w:rFonts w:ascii="Times New Roman" w:hAnsi="Times New Roman" w:cs="Times New Roman"/>
          <w:sz w:val="24"/>
          <w:szCs w:val="24"/>
        </w:rPr>
        <w:t xml:space="preserve">Kretingos rajono savivaldybėje, kaip ir Lietuvoje, daugiausia žmonių mirė nuo </w:t>
      </w:r>
      <w:bookmarkStart w:id="2" w:name="_Hlk500939488"/>
      <w:r w:rsidR="003713A1" w:rsidRPr="00E1178A">
        <w:rPr>
          <w:rFonts w:ascii="Times New Roman" w:hAnsi="Times New Roman" w:cs="Times New Roman"/>
          <w:sz w:val="24"/>
          <w:szCs w:val="24"/>
        </w:rPr>
        <w:t>kraujotakos sistemos ligų</w:t>
      </w:r>
      <w:r w:rsidR="00B87A43">
        <w:rPr>
          <w:rFonts w:ascii="Times New Roman" w:hAnsi="Times New Roman" w:cs="Times New Roman"/>
          <w:sz w:val="24"/>
          <w:szCs w:val="24"/>
        </w:rPr>
        <w:t xml:space="preserve"> </w:t>
      </w:r>
      <w:r w:rsidR="00B87A43" w:rsidRPr="004244A0">
        <w:rPr>
          <w:rFonts w:ascii="Times New Roman" w:hAnsi="Times New Roman" w:cs="Times New Roman"/>
          <w:sz w:val="24"/>
          <w:szCs w:val="24"/>
        </w:rPr>
        <w:t>(</w:t>
      </w:r>
      <w:r w:rsidR="00400F67" w:rsidRPr="004244A0">
        <w:rPr>
          <w:rFonts w:ascii="Times New Roman" w:hAnsi="Times New Roman" w:cs="Times New Roman"/>
          <w:sz w:val="24"/>
          <w:szCs w:val="24"/>
        </w:rPr>
        <w:t>3</w:t>
      </w:r>
      <w:r w:rsidR="00923F0B" w:rsidRPr="004244A0">
        <w:rPr>
          <w:rFonts w:ascii="Times New Roman" w:hAnsi="Times New Roman" w:cs="Times New Roman"/>
          <w:sz w:val="24"/>
          <w:szCs w:val="24"/>
        </w:rPr>
        <w:t>02</w:t>
      </w:r>
      <w:r w:rsidR="00400F67" w:rsidRPr="004244A0">
        <w:rPr>
          <w:rFonts w:ascii="Times New Roman" w:hAnsi="Times New Roman" w:cs="Times New Roman"/>
          <w:sz w:val="24"/>
          <w:szCs w:val="24"/>
        </w:rPr>
        <w:t xml:space="preserve"> asmenys</w:t>
      </w:r>
      <w:r w:rsidR="00400F67" w:rsidRPr="00636418">
        <w:rPr>
          <w:rFonts w:ascii="Times New Roman" w:hAnsi="Times New Roman" w:cs="Times New Roman"/>
          <w:sz w:val="24"/>
          <w:szCs w:val="24"/>
        </w:rPr>
        <w:t>)</w:t>
      </w:r>
      <w:r w:rsidR="003713A1" w:rsidRPr="00636418">
        <w:rPr>
          <w:rFonts w:ascii="Times New Roman" w:hAnsi="Times New Roman" w:cs="Times New Roman"/>
          <w:sz w:val="24"/>
          <w:szCs w:val="24"/>
        </w:rPr>
        <w:t xml:space="preserve">. </w:t>
      </w:r>
      <w:r w:rsidR="006F1706">
        <w:rPr>
          <w:rFonts w:ascii="Times New Roman" w:hAnsi="Times New Roman" w:cs="Times New Roman"/>
          <w:sz w:val="24"/>
          <w:szCs w:val="24"/>
        </w:rPr>
        <w:t xml:space="preserve">Antroje vietoje </w:t>
      </w:r>
      <w:r w:rsidR="00DB1770">
        <w:rPr>
          <w:rFonts w:ascii="Times New Roman" w:hAnsi="Times New Roman" w:cs="Times New Roman"/>
          <w:sz w:val="24"/>
          <w:szCs w:val="24"/>
        </w:rPr>
        <w:t>didelis mirtingumas nuo piktybinių navikų</w:t>
      </w:r>
      <w:r w:rsidR="00400F67">
        <w:rPr>
          <w:rFonts w:ascii="Times New Roman" w:hAnsi="Times New Roman" w:cs="Times New Roman"/>
          <w:sz w:val="24"/>
          <w:szCs w:val="24"/>
        </w:rPr>
        <w:t xml:space="preserve"> (1</w:t>
      </w:r>
      <w:r w:rsidR="00233B57">
        <w:rPr>
          <w:rFonts w:ascii="Times New Roman" w:hAnsi="Times New Roman" w:cs="Times New Roman"/>
          <w:sz w:val="24"/>
          <w:szCs w:val="24"/>
        </w:rPr>
        <w:t>30</w:t>
      </w:r>
      <w:r w:rsidR="00400F67">
        <w:rPr>
          <w:rFonts w:ascii="Times New Roman" w:hAnsi="Times New Roman" w:cs="Times New Roman"/>
          <w:sz w:val="24"/>
          <w:szCs w:val="24"/>
        </w:rPr>
        <w:t xml:space="preserve"> asmen</w:t>
      </w:r>
      <w:r w:rsidR="00233B57">
        <w:rPr>
          <w:rFonts w:ascii="Times New Roman" w:hAnsi="Times New Roman" w:cs="Times New Roman"/>
          <w:sz w:val="24"/>
          <w:szCs w:val="24"/>
        </w:rPr>
        <w:t>ų</w:t>
      </w:r>
      <w:r w:rsidR="00400F67">
        <w:rPr>
          <w:rFonts w:ascii="Times New Roman" w:hAnsi="Times New Roman" w:cs="Times New Roman"/>
          <w:sz w:val="24"/>
          <w:szCs w:val="24"/>
        </w:rPr>
        <w:t>)</w:t>
      </w:r>
      <w:r w:rsidR="00DB1770">
        <w:rPr>
          <w:rFonts w:ascii="Times New Roman" w:hAnsi="Times New Roman" w:cs="Times New Roman"/>
          <w:sz w:val="24"/>
          <w:szCs w:val="24"/>
        </w:rPr>
        <w:t>,</w:t>
      </w:r>
      <w:bookmarkEnd w:id="2"/>
      <w:r w:rsidR="00DB1770">
        <w:rPr>
          <w:rFonts w:ascii="Times New Roman" w:hAnsi="Times New Roman" w:cs="Times New Roman"/>
          <w:sz w:val="24"/>
          <w:szCs w:val="24"/>
        </w:rPr>
        <w:t xml:space="preserve"> trečioje vietoje mirtingumas dėl išorinių </w:t>
      </w:r>
      <w:r w:rsidR="00C35377">
        <w:rPr>
          <w:rFonts w:ascii="Times New Roman" w:hAnsi="Times New Roman" w:cs="Times New Roman"/>
          <w:sz w:val="24"/>
          <w:szCs w:val="24"/>
        </w:rPr>
        <w:t>priežasčių</w:t>
      </w:r>
      <w:r w:rsidR="00233B57">
        <w:rPr>
          <w:rFonts w:ascii="Times New Roman" w:hAnsi="Times New Roman" w:cs="Times New Roman"/>
          <w:sz w:val="24"/>
          <w:szCs w:val="24"/>
        </w:rPr>
        <w:t xml:space="preserve"> bei</w:t>
      </w:r>
      <w:r w:rsidR="00400F67">
        <w:rPr>
          <w:rFonts w:ascii="Times New Roman" w:hAnsi="Times New Roman" w:cs="Times New Roman"/>
          <w:sz w:val="24"/>
          <w:szCs w:val="24"/>
        </w:rPr>
        <w:t xml:space="preserve"> </w:t>
      </w:r>
      <w:r w:rsidR="00233B57">
        <w:rPr>
          <w:rFonts w:ascii="Times New Roman" w:hAnsi="Times New Roman" w:cs="Times New Roman"/>
          <w:sz w:val="24"/>
          <w:szCs w:val="24"/>
        </w:rPr>
        <w:t xml:space="preserve">kvėpavimo takų ligų </w:t>
      </w:r>
      <w:r w:rsidR="00400F67" w:rsidRPr="00C91CCE">
        <w:rPr>
          <w:rFonts w:ascii="Times New Roman" w:hAnsi="Times New Roman" w:cs="Times New Roman"/>
          <w:sz w:val="24"/>
          <w:szCs w:val="24"/>
        </w:rPr>
        <w:t>(</w:t>
      </w:r>
      <w:r w:rsidR="00233B57">
        <w:rPr>
          <w:rFonts w:ascii="Times New Roman" w:hAnsi="Times New Roman" w:cs="Times New Roman"/>
          <w:sz w:val="24"/>
          <w:szCs w:val="24"/>
        </w:rPr>
        <w:t>21/21</w:t>
      </w:r>
      <w:r w:rsidR="00400F67" w:rsidRPr="00C91CCE">
        <w:rPr>
          <w:rFonts w:ascii="Times New Roman" w:hAnsi="Times New Roman" w:cs="Times New Roman"/>
          <w:sz w:val="24"/>
          <w:szCs w:val="24"/>
        </w:rPr>
        <w:t xml:space="preserve"> asmenys)</w:t>
      </w:r>
      <w:r w:rsidR="00CD1D41" w:rsidRPr="00C91CCE">
        <w:rPr>
          <w:rFonts w:ascii="Times New Roman" w:hAnsi="Times New Roman" w:cs="Times New Roman"/>
          <w:sz w:val="24"/>
          <w:szCs w:val="24"/>
        </w:rPr>
        <w:t xml:space="preserve">, </w:t>
      </w:r>
      <w:r w:rsidR="00CD1D41">
        <w:rPr>
          <w:rFonts w:ascii="Times New Roman" w:hAnsi="Times New Roman" w:cs="Times New Roman"/>
          <w:sz w:val="24"/>
          <w:szCs w:val="24"/>
        </w:rPr>
        <w:t>ketvirtoje</w:t>
      </w:r>
      <w:r w:rsidR="00547B06">
        <w:rPr>
          <w:rFonts w:ascii="Times New Roman" w:hAnsi="Times New Roman" w:cs="Times New Roman"/>
          <w:sz w:val="24"/>
          <w:szCs w:val="24"/>
        </w:rPr>
        <w:t xml:space="preserve"> – </w:t>
      </w:r>
      <w:r w:rsidR="00CD1D41">
        <w:rPr>
          <w:rFonts w:ascii="Times New Roman" w:hAnsi="Times New Roman" w:cs="Times New Roman"/>
          <w:sz w:val="24"/>
          <w:szCs w:val="24"/>
        </w:rPr>
        <w:t xml:space="preserve">virškinimo sistemos </w:t>
      </w:r>
      <w:r w:rsidR="00CD1D41" w:rsidRPr="00C91CCE">
        <w:rPr>
          <w:rFonts w:ascii="Times New Roman" w:hAnsi="Times New Roman" w:cs="Times New Roman"/>
          <w:sz w:val="24"/>
          <w:szCs w:val="24"/>
        </w:rPr>
        <w:t>ligos</w:t>
      </w:r>
      <w:r w:rsidR="00400F67" w:rsidRPr="00C91CCE">
        <w:rPr>
          <w:rFonts w:ascii="Times New Roman" w:hAnsi="Times New Roman" w:cs="Times New Roman"/>
          <w:sz w:val="24"/>
          <w:szCs w:val="24"/>
        </w:rPr>
        <w:t xml:space="preserve"> (</w:t>
      </w:r>
      <w:r w:rsidR="00233B57">
        <w:rPr>
          <w:rFonts w:ascii="Times New Roman" w:hAnsi="Times New Roman" w:cs="Times New Roman"/>
          <w:sz w:val="24"/>
          <w:szCs w:val="24"/>
        </w:rPr>
        <w:t>18</w:t>
      </w:r>
      <w:r w:rsidR="00400F67" w:rsidRPr="00C91CCE">
        <w:rPr>
          <w:rFonts w:ascii="Times New Roman" w:hAnsi="Times New Roman" w:cs="Times New Roman"/>
          <w:sz w:val="24"/>
          <w:szCs w:val="24"/>
        </w:rPr>
        <w:t xml:space="preserve"> asmen</w:t>
      </w:r>
      <w:r w:rsidR="00D44043">
        <w:rPr>
          <w:rFonts w:ascii="Times New Roman" w:hAnsi="Times New Roman" w:cs="Times New Roman"/>
          <w:sz w:val="24"/>
          <w:szCs w:val="24"/>
        </w:rPr>
        <w:t>ų</w:t>
      </w:r>
      <w:r w:rsidR="00400F67" w:rsidRPr="00C91CCE">
        <w:rPr>
          <w:rFonts w:ascii="Times New Roman" w:hAnsi="Times New Roman" w:cs="Times New Roman"/>
          <w:sz w:val="24"/>
          <w:szCs w:val="24"/>
        </w:rPr>
        <w:t>)</w:t>
      </w:r>
      <w:r w:rsidR="00CD1D41" w:rsidRPr="00C91CCE">
        <w:rPr>
          <w:rFonts w:ascii="Times New Roman" w:hAnsi="Times New Roman" w:cs="Times New Roman"/>
          <w:sz w:val="24"/>
          <w:szCs w:val="24"/>
        </w:rPr>
        <w:t xml:space="preserve">, </w:t>
      </w:r>
      <w:r w:rsidR="00CD1D41">
        <w:rPr>
          <w:rFonts w:ascii="Times New Roman" w:hAnsi="Times New Roman" w:cs="Times New Roman"/>
          <w:sz w:val="24"/>
          <w:szCs w:val="24"/>
        </w:rPr>
        <w:t>penktoje –infekcinės</w:t>
      </w:r>
      <w:r w:rsidR="00233B57">
        <w:rPr>
          <w:rFonts w:ascii="Times New Roman" w:hAnsi="Times New Roman" w:cs="Times New Roman"/>
          <w:sz w:val="24"/>
          <w:szCs w:val="24"/>
        </w:rPr>
        <w:t xml:space="preserve"> ir parazitinės</w:t>
      </w:r>
      <w:r w:rsidR="00CD1D41">
        <w:rPr>
          <w:rFonts w:ascii="Times New Roman" w:hAnsi="Times New Roman" w:cs="Times New Roman"/>
          <w:sz w:val="24"/>
          <w:szCs w:val="24"/>
        </w:rPr>
        <w:t xml:space="preserve"> ligos</w:t>
      </w:r>
      <w:r w:rsidR="00400F67">
        <w:rPr>
          <w:rFonts w:ascii="Times New Roman" w:hAnsi="Times New Roman" w:cs="Times New Roman"/>
          <w:sz w:val="24"/>
          <w:szCs w:val="24"/>
        </w:rPr>
        <w:t xml:space="preserve"> (</w:t>
      </w:r>
      <w:r w:rsidR="00233B57">
        <w:rPr>
          <w:rFonts w:ascii="Times New Roman" w:hAnsi="Times New Roman" w:cs="Times New Roman"/>
          <w:sz w:val="24"/>
          <w:szCs w:val="24"/>
        </w:rPr>
        <w:t>11</w:t>
      </w:r>
      <w:r w:rsidR="00400F67">
        <w:rPr>
          <w:rFonts w:ascii="Times New Roman" w:hAnsi="Times New Roman" w:cs="Times New Roman"/>
          <w:sz w:val="24"/>
          <w:szCs w:val="24"/>
        </w:rPr>
        <w:t xml:space="preserve"> asmen</w:t>
      </w:r>
      <w:r w:rsidR="00233B57">
        <w:rPr>
          <w:rFonts w:ascii="Times New Roman" w:hAnsi="Times New Roman" w:cs="Times New Roman"/>
          <w:sz w:val="24"/>
          <w:szCs w:val="24"/>
        </w:rPr>
        <w:t>ų</w:t>
      </w:r>
      <w:r w:rsidR="00400F67">
        <w:rPr>
          <w:rFonts w:ascii="Times New Roman" w:hAnsi="Times New Roman" w:cs="Times New Roman"/>
          <w:sz w:val="24"/>
          <w:szCs w:val="24"/>
        </w:rPr>
        <w:t>)</w:t>
      </w:r>
      <w:r w:rsidR="00F36020">
        <w:rPr>
          <w:rFonts w:ascii="Times New Roman" w:hAnsi="Times New Roman" w:cs="Times New Roman"/>
          <w:sz w:val="24"/>
          <w:szCs w:val="24"/>
        </w:rPr>
        <w:t xml:space="preserve"> (</w:t>
      </w:r>
      <w:r w:rsidR="00233B57">
        <w:rPr>
          <w:rFonts w:ascii="Times New Roman" w:hAnsi="Times New Roman" w:cs="Times New Roman"/>
          <w:sz w:val="24"/>
          <w:szCs w:val="24"/>
        </w:rPr>
        <w:t>9</w:t>
      </w:r>
      <w:r w:rsidR="00F36020">
        <w:rPr>
          <w:rFonts w:ascii="Times New Roman" w:hAnsi="Times New Roman" w:cs="Times New Roman"/>
          <w:sz w:val="24"/>
          <w:szCs w:val="24"/>
        </w:rPr>
        <w:t xml:space="preserve"> pav.)</w:t>
      </w:r>
      <w:r w:rsidR="00CD1D41">
        <w:rPr>
          <w:rFonts w:ascii="Times New Roman" w:hAnsi="Times New Roman" w:cs="Times New Roman"/>
          <w:sz w:val="24"/>
          <w:szCs w:val="24"/>
        </w:rPr>
        <w:t xml:space="preserve">. </w:t>
      </w:r>
    </w:p>
    <w:p w:rsidR="007F01E8" w:rsidRPr="0050120D" w:rsidRDefault="009F1DB7" w:rsidP="00860F23">
      <w:pPr>
        <w:spacing w:line="240" w:lineRule="auto"/>
        <w:rPr>
          <w:rFonts w:ascii="Times New Roman" w:hAnsi="Times New Roman" w:cs="Times New Roman"/>
          <w:color w:val="1F4E79" w:themeColor="accent1" w:themeShade="80"/>
        </w:rPr>
      </w:pPr>
      <w:r>
        <w:rPr>
          <w:noProof/>
          <w:lang w:eastAsia="lt-LT"/>
        </w:rPr>
        <w:drawing>
          <wp:inline distT="0" distB="0" distL="0" distR="0" wp14:anchorId="4AC04AC1" wp14:editId="08E7BC73">
            <wp:extent cx="6029325" cy="1152525"/>
            <wp:effectExtent l="0" t="0" r="9525" b="9525"/>
            <wp:docPr id="28" name="Diagrama 28">
              <a:extLst xmlns:a="http://schemas.openxmlformats.org/drawingml/2006/main">
                <a:ext uri="{FF2B5EF4-FFF2-40B4-BE49-F238E27FC236}">
                  <a16:creationId xmlns:a16="http://schemas.microsoft.com/office/drawing/2014/main" id="{3826968C-D16E-4EBC-BBD2-1EC9511F18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C767A" w:rsidRPr="00BE5B9C" w:rsidRDefault="00233B57" w:rsidP="00C35377">
      <w:pPr>
        <w:spacing w:line="240" w:lineRule="auto"/>
        <w:rPr>
          <w:rFonts w:ascii="Times New Roman" w:hAnsi="Times New Roman" w:cs="Times New Roman"/>
          <w:b/>
          <w:i/>
          <w:color w:val="2F5496" w:themeColor="accent5" w:themeShade="BF"/>
        </w:rPr>
      </w:pPr>
      <w:r>
        <w:rPr>
          <w:rFonts w:ascii="Times New Roman" w:hAnsi="Times New Roman" w:cs="Times New Roman"/>
          <w:b/>
          <w:i/>
          <w:color w:val="2F5496" w:themeColor="accent5" w:themeShade="BF"/>
        </w:rPr>
        <w:t>8</w:t>
      </w:r>
      <w:r w:rsidR="00BC767A" w:rsidRPr="00BE5B9C">
        <w:rPr>
          <w:rFonts w:ascii="Times New Roman" w:hAnsi="Times New Roman" w:cs="Times New Roman"/>
          <w:b/>
          <w:i/>
          <w:color w:val="2F5496" w:themeColor="accent5" w:themeShade="BF"/>
        </w:rPr>
        <w:t xml:space="preserve"> pav. </w:t>
      </w:r>
      <w:r w:rsidR="00E71478">
        <w:rPr>
          <w:rFonts w:ascii="Times New Roman" w:hAnsi="Times New Roman" w:cs="Times New Roman"/>
          <w:b/>
          <w:i/>
          <w:color w:val="2F5496" w:themeColor="accent5" w:themeShade="BF"/>
        </w:rPr>
        <w:t>Bendrasis</w:t>
      </w:r>
      <w:r w:rsidR="00BC767A" w:rsidRPr="00BE5B9C">
        <w:rPr>
          <w:rFonts w:ascii="Times New Roman" w:hAnsi="Times New Roman" w:cs="Times New Roman"/>
          <w:b/>
          <w:i/>
          <w:color w:val="2F5496" w:themeColor="accent5" w:themeShade="BF"/>
        </w:rPr>
        <w:t xml:space="preserve"> mirtingum</w:t>
      </w:r>
      <w:r w:rsidR="00E71478">
        <w:rPr>
          <w:rFonts w:ascii="Times New Roman" w:hAnsi="Times New Roman" w:cs="Times New Roman"/>
          <w:b/>
          <w:i/>
          <w:color w:val="2F5496" w:themeColor="accent5" w:themeShade="BF"/>
        </w:rPr>
        <w:t xml:space="preserve">o rodiklis </w:t>
      </w:r>
      <w:r w:rsidR="00BC767A" w:rsidRPr="00BE5B9C">
        <w:rPr>
          <w:rFonts w:ascii="Times New Roman" w:hAnsi="Times New Roman" w:cs="Times New Roman"/>
          <w:b/>
          <w:i/>
          <w:color w:val="2F5496" w:themeColor="accent5" w:themeShade="BF"/>
        </w:rPr>
        <w:t>1 000 gyventojų Kretingos rajone</w:t>
      </w:r>
    </w:p>
    <w:p w:rsidR="00F739DC" w:rsidRPr="00A133A7" w:rsidRDefault="00C35377" w:rsidP="00CE5990">
      <w:pPr>
        <w:spacing w:line="240" w:lineRule="auto"/>
        <w:rPr>
          <w:rFonts w:ascii="Times New Roman" w:hAnsi="Times New Roman" w:cs="Times New Roman"/>
          <w:i/>
          <w:color w:val="FF0000"/>
        </w:rPr>
      </w:pPr>
      <w:r w:rsidRPr="000B76DD">
        <w:rPr>
          <w:rFonts w:ascii="Times New Roman" w:hAnsi="Times New Roman" w:cs="Times New Roman"/>
          <w:i/>
        </w:rPr>
        <w:t xml:space="preserve">Šaltinis: </w:t>
      </w:r>
      <w:r>
        <w:rPr>
          <w:rFonts w:ascii="Times New Roman" w:hAnsi="Times New Roman" w:cs="Times New Roman"/>
          <w:i/>
        </w:rPr>
        <w:t xml:space="preserve">Higienos instituto </w:t>
      </w:r>
      <w:r w:rsidRPr="0080543F">
        <w:rPr>
          <w:rFonts w:ascii="Times New Roman" w:hAnsi="Times New Roman" w:cs="Times New Roman"/>
          <w:i/>
        </w:rPr>
        <w:t>Sveikatos informacijos centras</w:t>
      </w:r>
    </w:p>
    <w:p w:rsidR="00701462" w:rsidRDefault="00B532F3" w:rsidP="00CE5990">
      <w:pPr>
        <w:spacing w:line="240" w:lineRule="auto"/>
        <w:rPr>
          <w:rFonts w:ascii="Times New Roman" w:hAnsi="Times New Roman" w:cs="Times New Roman"/>
          <w:i/>
        </w:rPr>
      </w:pPr>
      <w:r>
        <w:rPr>
          <w:noProof/>
          <w:lang w:eastAsia="lt-LT"/>
        </w:rPr>
        <w:drawing>
          <wp:inline distT="0" distB="0" distL="0" distR="0" wp14:anchorId="69B88CDA" wp14:editId="344D8715">
            <wp:extent cx="6048375" cy="3286125"/>
            <wp:effectExtent l="0" t="0" r="9525" b="9525"/>
            <wp:docPr id="30" name="Diagrama 30">
              <a:extLst xmlns:a="http://schemas.openxmlformats.org/drawingml/2006/main">
                <a:ext uri="{FF2B5EF4-FFF2-40B4-BE49-F238E27FC236}">
                  <a16:creationId xmlns:a16="http://schemas.microsoft.com/office/drawing/2014/main" id="{66CA4E01-9CAD-4B6D-B250-563E7CC539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87882" w:rsidRDefault="00233B57" w:rsidP="00187882">
      <w:pPr>
        <w:spacing w:line="240" w:lineRule="auto"/>
        <w:rPr>
          <w:rFonts w:ascii="Times New Roman" w:hAnsi="Times New Roman" w:cs="Times New Roman"/>
          <w:b/>
          <w:i/>
          <w:color w:val="2F5496" w:themeColor="accent5" w:themeShade="BF"/>
        </w:rPr>
      </w:pPr>
      <w:r>
        <w:rPr>
          <w:rFonts w:ascii="Times New Roman" w:hAnsi="Times New Roman" w:cs="Times New Roman"/>
          <w:b/>
          <w:i/>
          <w:color w:val="2F5496" w:themeColor="accent5" w:themeShade="BF"/>
        </w:rPr>
        <w:t>9</w:t>
      </w:r>
      <w:r w:rsidR="00187882">
        <w:rPr>
          <w:rFonts w:ascii="Times New Roman" w:hAnsi="Times New Roman" w:cs="Times New Roman"/>
          <w:b/>
          <w:i/>
          <w:color w:val="2F5496" w:themeColor="accent5" w:themeShade="BF"/>
        </w:rPr>
        <w:t xml:space="preserve"> pav. </w:t>
      </w:r>
      <w:r w:rsidR="00187882" w:rsidRPr="001B4BC6">
        <w:rPr>
          <w:rFonts w:ascii="Times New Roman" w:hAnsi="Times New Roman" w:cs="Times New Roman"/>
          <w:b/>
          <w:i/>
          <w:color w:val="2F5496" w:themeColor="accent5" w:themeShade="BF"/>
        </w:rPr>
        <w:t>Mirčių pagal priežastis</w:t>
      </w:r>
      <w:r w:rsidR="00187882">
        <w:rPr>
          <w:rFonts w:ascii="Times New Roman" w:hAnsi="Times New Roman" w:cs="Times New Roman"/>
          <w:b/>
          <w:i/>
          <w:color w:val="2F5496" w:themeColor="accent5" w:themeShade="BF"/>
        </w:rPr>
        <w:t xml:space="preserve"> pasiskirstymas </w:t>
      </w:r>
      <w:r w:rsidR="00723CD8">
        <w:rPr>
          <w:rFonts w:ascii="Times New Roman" w:hAnsi="Times New Roman" w:cs="Times New Roman"/>
          <w:b/>
          <w:i/>
          <w:color w:val="2F5496" w:themeColor="accent5" w:themeShade="BF"/>
        </w:rPr>
        <w:t>Kretingos rajone</w:t>
      </w:r>
      <w:r w:rsidR="00187882" w:rsidRPr="001B4BC6">
        <w:rPr>
          <w:rFonts w:ascii="Times New Roman" w:hAnsi="Times New Roman" w:cs="Times New Roman"/>
          <w:b/>
          <w:i/>
          <w:color w:val="2F5496" w:themeColor="accent5" w:themeShade="BF"/>
        </w:rPr>
        <w:t xml:space="preserve"> </w:t>
      </w:r>
      <w:r w:rsidR="00187882">
        <w:rPr>
          <w:rFonts w:ascii="Times New Roman" w:hAnsi="Times New Roman" w:cs="Times New Roman"/>
          <w:b/>
          <w:i/>
          <w:color w:val="2F5496" w:themeColor="accent5" w:themeShade="BF"/>
        </w:rPr>
        <w:t>201</w:t>
      </w:r>
      <w:r w:rsidR="00D8237A">
        <w:rPr>
          <w:rFonts w:ascii="Times New Roman" w:hAnsi="Times New Roman" w:cs="Times New Roman"/>
          <w:b/>
          <w:i/>
          <w:color w:val="2F5496" w:themeColor="accent5" w:themeShade="BF"/>
        </w:rPr>
        <w:t>5</w:t>
      </w:r>
      <w:r w:rsidR="00187882">
        <w:rPr>
          <w:rFonts w:ascii="Times New Roman" w:hAnsi="Times New Roman" w:cs="Times New Roman"/>
          <w:b/>
          <w:i/>
          <w:color w:val="2F5496" w:themeColor="accent5" w:themeShade="BF"/>
        </w:rPr>
        <w:t>-</w:t>
      </w:r>
      <w:r w:rsidR="00187882" w:rsidRPr="001B4BC6">
        <w:rPr>
          <w:rFonts w:ascii="Times New Roman" w:hAnsi="Times New Roman" w:cs="Times New Roman"/>
          <w:b/>
          <w:i/>
          <w:color w:val="2F5496" w:themeColor="accent5" w:themeShade="BF"/>
        </w:rPr>
        <w:t>201</w:t>
      </w:r>
      <w:r w:rsidR="00CF4BA8">
        <w:rPr>
          <w:rFonts w:ascii="Times New Roman" w:hAnsi="Times New Roman" w:cs="Times New Roman"/>
          <w:b/>
          <w:i/>
          <w:color w:val="2F5496" w:themeColor="accent5" w:themeShade="BF"/>
        </w:rPr>
        <w:t>7</w:t>
      </w:r>
      <w:r w:rsidR="00187882" w:rsidRPr="001B4BC6">
        <w:rPr>
          <w:rFonts w:ascii="Times New Roman" w:hAnsi="Times New Roman" w:cs="Times New Roman"/>
          <w:b/>
          <w:i/>
          <w:color w:val="2F5496" w:themeColor="accent5" w:themeShade="BF"/>
        </w:rPr>
        <w:t xml:space="preserve"> m.</w:t>
      </w:r>
    </w:p>
    <w:p w:rsidR="00187882" w:rsidRDefault="00187882" w:rsidP="00187882">
      <w:pPr>
        <w:spacing w:line="240" w:lineRule="auto"/>
        <w:rPr>
          <w:rFonts w:ascii="Times New Roman" w:hAnsi="Times New Roman" w:cs="Times New Roman"/>
          <w:i/>
        </w:rPr>
      </w:pPr>
      <w:r w:rsidRPr="00D75B28">
        <w:rPr>
          <w:rFonts w:ascii="Times New Roman" w:hAnsi="Times New Roman" w:cs="Times New Roman"/>
          <w:i/>
        </w:rPr>
        <w:t>Šaltinis: Mirties atvejų ir jų priežasčių valstybės registras, Higienos institutas</w:t>
      </w:r>
    </w:p>
    <w:p w:rsidR="00997C76" w:rsidRDefault="00997C76" w:rsidP="00F724E0">
      <w:pPr>
        <w:spacing w:line="240" w:lineRule="auto"/>
        <w:ind w:firstLine="360"/>
        <w:rPr>
          <w:rFonts w:ascii="Times New Roman" w:hAnsi="Times New Roman" w:cs="Times New Roman"/>
          <w:sz w:val="24"/>
          <w:szCs w:val="24"/>
        </w:rPr>
      </w:pPr>
    </w:p>
    <w:p w:rsidR="00F739DC" w:rsidRDefault="002F0D9A" w:rsidP="0078285A">
      <w:pPr>
        <w:pStyle w:val="Sraopastraipa"/>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BENDROJI DALIS</w:t>
      </w:r>
    </w:p>
    <w:p w:rsidR="002F0D9A" w:rsidRPr="00B826E6" w:rsidRDefault="00AA7C90" w:rsidP="005B4155">
      <w:pPr>
        <w:pStyle w:val="Sraopastraipa"/>
        <w:spacing w:line="240" w:lineRule="auto"/>
        <w:ind w:hanging="360"/>
        <w:rPr>
          <w:rFonts w:ascii="Times New Roman" w:hAnsi="Times New Roman" w:cs="Times New Roman"/>
          <w:b/>
          <w:sz w:val="28"/>
          <w:szCs w:val="28"/>
        </w:rPr>
      </w:pPr>
      <w:r w:rsidRPr="00B826E6">
        <w:rPr>
          <w:rFonts w:ascii="Times New Roman" w:hAnsi="Times New Roman" w:cs="Times New Roman"/>
          <w:b/>
          <w:sz w:val="28"/>
          <w:szCs w:val="28"/>
        </w:rPr>
        <w:t>2.1.</w:t>
      </w:r>
      <w:r w:rsidR="005B4155" w:rsidRPr="00B826E6">
        <w:rPr>
          <w:rFonts w:ascii="Times New Roman" w:hAnsi="Times New Roman" w:cs="Times New Roman"/>
          <w:b/>
          <w:sz w:val="28"/>
          <w:szCs w:val="28"/>
        </w:rPr>
        <w:t xml:space="preserve"> </w:t>
      </w:r>
      <w:r w:rsidR="002F0D9A" w:rsidRPr="00B826E6">
        <w:rPr>
          <w:rFonts w:ascii="Times New Roman" w:hAnsi="Times New Roman" w:cs="Times New Roman"/>
          <w:b/>
          <w:sz w:val="28"/>
          <w:szCs w:val="28"/>
        </w:rPr>
        <w:t>Pagrindinių stebėsenos rodiklių savivaldybėje analizė ir interpretavimas</w:t>
      </w:r>
    </w:p>
    <w:p w:rsidR="002F0D9A" w:rsidRDefault="002F0D9A" w:rsidP="005B4155">
      <w:pPr>
        <w:pStyle w:val="Sraopastraipa"/>
        <w:spacing w:line="240" w:lineRule="auto"/>
        <w:ind w:hanging="360"/>
        <w:jc w:val="center"/>
        <w:rPr>
          <w:rFonts w:ascii="Times New Roman" w:hAnsi="Times New Roman" w:cs="Times New Roman"/>
          <w:b/>
          <w:sz w:val="28"/>
          <w:szCs w:val="28"/>
        </w:rPr>
      </w:pPr>
      <w:r w:rsidRPr="00B826E6">
        <w:rPr>
          <w:rFonts w:ascii="Times New Roman" w:hAnsi="Times New Roman" w:cs="Times New Roman"/>
          <w:b/>
          <w:sz w:val="28"/>
          <w:szCs w:val="28"/>
        </w:rPr>
        <w:t>(„Šviesoforas“)</w:t>
      </w:r>
    </w:p>
    <w:p w:rsidR="005B4155" w:rsidRDefault="005B4155" w:rsidP="00553FD1">
      <w:pPr>
        <w:pStyle w:val="Sraopastraipa"/>
        <w:spacing w:line="240" w:lineRule="auto"/>
        <w:ind w:hanging="360"/>
        <w:rPr>
          <w:rFonts w:ascii="Times New Roman" w:hAnsi="Times New Roman" w:cs="Times New Roman"/>
          <w:b/>
          <w:sz w:val="28"/>
          <w:szCs w:val="28"/>
        </w:rPr>
      </w:pPr>
    </w:p>
    <w:p w:rsidR="007824C7" w:rsidRPr="001C6324" w:rsidRDefault="007824C7" w:rsidP="000348B0">
      <w:pPr>
        <w:pStyle w:val="Betarp"/>
        <w:ind w:firstLine="851"/>
        <w:jc w:val="both"/>
        <w:rPr>
          <w:rFonts w:ascii="Times New Roman" w:hAnsi="Times New Roman" w:cs="Times New Roman"/>
          <w:sz w:val="24"/>
          <w:szCs w:val="24"/>
          <w:lang w:eastAsia="lt-LT"/>
        </w:rPr>
      </w:pPr>
      <w:r w:rsidRPr="001C6324">
        <w:rPr>
          <w:rFonts w:ascii="Times New Roman" w:hAnsi="Times New Roman" w:cs="Times New Roman"/>
          <w:sz w:val="24"/>
          <w:szCs w:val="24"/>
          <w:lang w:eastAsia="lt-LT"/>
        </w:rPr>
        <w:t>Pagrindinio rodiklių sąrašo analizė ir interpretavimas („</w:t>
      </w:r>
      <w:r w:rsidR="008D2495" w:rsidRPr="001C6324">
        <w:rPr>
          <w:rFonts w:ascii="Times New Roman" w:hAnsi="Times New Roman" w:cs="Times New Roman"/>
          <w:sz w:val="24"/>
          <w:szCs w:val="24"/>
          <w:lang w:eastAsia="lt-LT"/>
        </w:rPr>
        <w:t>Š</w:t>
      </w:r>
      <w:r w:rsidRPr="001C6324">
        <w:rPr>
          <w:rFonts w:ascii="Times New Roman" w:hAnsi="Times New Roman" w:cs="Times New Roman"/>
          <w:sz w:val="24"/>
          <w:szCs w:val="24"/>
          <w:lang w:eastAsia="lt-LT"/>
        </w:rPr>
        <w:t>viesoforo“ kūrimas) atliekamas palyginant einamųjų metų savivaldybės rodiklius su Lietuvos vidurkiu. Vadovaujantis „šviesoforo“ principu, visos 60 Lietuvos savivaldybių suskirstytos į grupes:</w:t>
      </w:r>
    </w:p>
    <w:p w:rsidR="007824C7" w:rsidRPr="001C6324" w:rsidRDefault="007824C7" w:rsidP="000348B0">
      <w:pPr>
        <w:pStyle w:val="Betarp"/>
        <w:ind w:firstLine="1298"/>
        <w:jc w:val="both"/>
        <w:rPr>
          <w:rFonts w:ascii="Times New Roman" w:hAnsi="Times New Roman" w:cs="Times New Roman"/>
          <w:sz w:val="24"/>
          <w:szCs w:val="24"/>
          <w:lang w:eastAsia="lt-LT"/>
        </w:rPr>
      </w:pPr>
      <w:r w:rsidRPr="001C6324">
        <w:rPr>
          <w:rFonts w:ascii="Times New Roman" w:hAnsi="Times New Roman" w:cs="Times New Roman"/>
          <w:color w:val="538135" w:themeColor="accent6" w:themeShade="BF"/>
          <w:sz w:val="24"/>
          <w:szCs w:val="24"/>
          <w:lang w:eastAsia="lt-LT"/>
        </w:rPr>
        <w:sym w:font="Symbol" w:char="F0B7"/>
      </w:r>
      <w:r w:rsidRPr="001C6324">
        <w:rPr>
          <w:rFonts w:ascii="Times New Roman" w:hAnsi="Times New Roman" w:cs="Times New Roman"/>
          <w:color w:val="538135" w:themeColor="accent6" w:themeShade="BF"/>
          <w:sz w:val="24"/>
          <w:szCs w:val="24"/>
          <w:lang w:eastAsia="lt-LT"/>
        </w:rPr>
        <w:t xml:space="preserve"> </w:t>
      </w:r>
      <w:r w:rsidR="00D57BB3">
        <w:rPr>
          <w:rFonts w:ascii="Times New Roman" w:hAnsi="Times New Roman" w:cs="Times New Roman"/>
          <w:sz w:val="24"/>
          <w:szCs w:val="24"/>
          <w:lang w:eastAsia="lt-LT"/>
        </w:rPr>
        <w:t>9</w:t>
      </w:r>
      <w:r w:rsidRPr="001C6324">
        <w:rPr>
          <w:rFonts w:ascii="Times New Roman" w:hAnsi="Times New Roman" w:cs="Times New Roman"/>
          <w:sz w:val="24"/>
          <w:szCs w:val="24"/>
          <w:lang w:eastAsia="lt-LT"/>
        </w:rPr>
        <w:t xml:space="preserve"> savivaldyb</w:t>
      </w:r>
      <w:r w:rsidR="00F10FC4">
        <w:rPr>
          <w:rFonts w:ascii="Times New Roman" w:hAnsi="Times New Roman" w:cs="Times New Roman"/>
          <w:sz w:val="24"/>
          <w:szCs w:val="24"/>
          <w:lang w:eastAsia="lt-LT"/>
        </w:rPr>
        <w:t>ės</w:t>
      </w:r>
      <w:r w:rsidRPr="001C6324">
        <w:rPr>
          <w:rFonts w:ascii="Times New Roman" w:hAnsi="Times New Roman" w:cs="Times New Roman"/>
          <w:sz w:val="24"/>
          <w:szCs w:val="24"/>
          <w:lang w:eastAsia="lt-LT"/>
        </w:rPr>
        <w:t xml:space="preserve">, kuriose stebimas rodiklis –geriausias, priskiriamos savivaldybių su geriausiais rodikliais grupei ir žymimos </w:t>
      </w:r>
      <w:r w:rsidRPr="001C6324">
        <w:rPr>
          <w:rFonts w:ascii="Times New Roman" w:hAnsi="Times New Roman" w:cs="Times New Roman"/>
          <w:b/>
          <w:color w:val="538135" w:themeColor="accent6" w:themeShade="BF"/>
          <w:sz w:val="24"/>
          <w:szCs w:val="24"/>
          <w:lang w:eastAsia="lt-LT"/>
        </w:rPr>
        <w:t>žalia spalva</w:t>
      </w:r>
      <w:r w:rsidRPr="001C6324">
        <w:rPr>
          <w:rFonts w:ascii="Times New Roman" w:hAnsi="Times New Roman" w:cs="Times New Roman"/>
          <w:color w:val="538135" w:themeColor="accent6" w:themeShade="BF"/>
          <w:sz w:val="24"/>
          <w:szCs w:val="24"/>
          <w:lang w:eastAsia="lt-LT"/>
        </w:rPr>
        <w:t xml:space="preserve"> </w:t>
      </w:r>
      <w:r w:rsidRPr="001C6324">
        <w:rPr>
          <w:rFonts w:ascii="Times New Roman" w:hAnsi="Times New Roman" w:cs="Times New Roman"/>
          <w:sz w:val="24"/>
          <w:szCs w:val="24"/>
          <w:lang w:eastAsia="lt-LT"/>
        </w:rPr>
        <w:t xml:space="preserve">(pirmas </w:t>
      </w:r>
      <w:proofErr w:type="spellStart"/>
      <w:r w:rsidRPr="001C6324">
        <w:rPr>
          <w:rFonts w:ascii="Times New Roman" w:hAnsi="Times New Roman" w:cs="Times New Roman"/>
          <w:sz w:val="24"/>
          <w:szCs w:val="24"/>
          <w:lang w:eastAsia="lt-LT"/>
        </w:rPr>
        <w:t>kvintilis</w:t>
      </w:r>
      <w:proofErr w:type="spellEnd"/>
      <w:r w:rsidRPr="001C6324">
        <w:rPr>
          <w:rFonts w:ascii="Times New Roman" w:hAnsi="Times New Roman" w:cs="Times New Roman"/>
          <w:sz w:val="24"/>
          <w:szCs w:val="24"/>
          <w:lang w:eastAsia="lt-LT"/>
        </w:rPr>
        <w:t xml:space="preserve">); </w:t>
      </w:r>
    </w:p>
    <w:p w:rsidR="007824C7" w:rsidRPr="001C6324" w:rsidRDefault="007824C7" w:rsidP="000348B0">
      <w:pPr>
        <w:pStyle w:val="Betarp"/>
        <w:ind w:firstLine="1298"/>
        <w:jc w:val="both"/>
        <w:rPr>
          <w:rFonts w:ascii="Times New Roman" w:hAnsi="Times New Roman" w:cs="Times New Roman"/>
          <w:sz w:val="24"/>
          <w:szCs w:val="24"/>
          <w:lang w:eastAsia="lt-LT"/>
        </w:rPr>
      </w:pPr>
      <w:r w:rsidRPr="001C6324">
        <w:rPr>
          <w:rFonts w:ascii="Times New Roman" w:hAnsi="Times New Roman" w:cs="Times New Roman"/>
          <w:color w:val="FF0000"/>
          <w:sz w:val="24"/>
          <w:szCs w:val="24"/>
          <w:lang w:eastAsia="lt-LT"/>
        </w:rPr>
        <w:sym w:font="Symbol" w:char="F0B7"/>
      </w:r>
      <w:r w:rsidRPr="001C6324">
        <w:rPr>
          <w:rFonts w:ascii="Times New Roman" w:hAnsi="Times New Roman" w:cs="Times New Roman"/>
          <w:sz w:val="24"/>
          <w:szCs w:val="24"/>
          <w:lang w:eastAsia="lt-LT"/>
        </w:rPr>
        <w:t xml:space="preserve"> </w:t>
      </w:r>
      <w:r w:rsidR="00F10FC4">
        <w:rPr>
          <w:rFonts w:ascii="Times New Roman" w:hAnsi="Times New Roman" w:cs="Times New Roman"/>
          <w:sz w:val="24"/>
          <w:szCs w:val="24"/>
          <w:lang w:eastAsia="lt-LT"/>
        </w:rPr>
        <w:t>9</w:t>
      </w:r>
      <w:r w:rsidR="00F10FC4" w:rsidRPr="001C6324">
        <w:rPr>
          <w:rFonts w:ascii="Times New Roman" w:hAnsi="Times New Roman" w:cs="Times New Roman"/>
          <w:sz w:val="24"/>
          <w:szCs w:val="24"/>
          <w:lang w:eastAsia="lt-LT"/>
        </w:rPr>
        <w:t xml:space="preserve"> savivaldyb</w:t>
      </w:r>
      <w:r w:rsidR="00F10FC4">
        <w:rPr>
          <w:rFonts w:ascii="Times New Roman" w:hAnsi="Times New Roman" w:cs="Times New Roman"/>
          <w:sz w:val="24"/>
          <w:szCs w:val="24"/>
          <w:lang w:eastAsia="lt-LT"/>
        </w:rPr>
        <w:t>ės</w:t>
      </w:r>
      <w:r w:rsidRPr="001C6324">
        <w:rPr>
          <w:rFonts w:ascii="Times New Roman" w:hAnsi="Times New Roman" w:cs="Times New Roman"/>
          <w:sz w:val="24"/>
          <w:szCs w:val="24"/>
          <w:lang w:eastAsia="lt-LT"/>
        </w:rPr>
        <w:t xml:space="preserve">, kuriose stebimas rodiklis – prasčiausias, priskiriamos savivaldybių su prasčiausiais rodikliais grupei ir žymimos </w:t>
      </w:r>
      <w:r w:rsidRPr="001C6324">
        <w:rPr>
          <w:rFonts w:ascii="Times New Roman" w:hAnsi="Times New Roman" w:cs="Times New Roman"/>
          <w:b/>
          <w:color w:val="FF0000"/>
          <w:sz w:val="24"/>
          <w:szCs w:val="24"/>
          <w:lang w:eastAsia="lt-LT"/>
        </w:rPr>
        <w:t>raudona spalva</w:t>
      </w:r>
      <w:r w:rsidRPr="001C6324">
        <w:rPr>
          <w:rFonts w:ascii="Times New Roman" w:hAnsi="Times New Roman" w:cs="Times New Roman"/>
          <w:color w:val="FF0000"/>
          <w:sz w:val="24"/>
          <w:szCs w:val="24"/>
          <w:lang w:eastAsia="lt-LT"/>
        </w:rPr>
        <w:t xml:space="preserve"> </w:t>
      </w:r>
      <w:r w:rsidRPr="001C6324">
        <w:rPr>
          <w:rFonts w:ascii="Times New Roman" w:hAnsi="Times New Roman" w:cs="Times New Roman"/>
          <w:sz w:val="24"/>
          <w:szCs w:val="24"/>
          <w:lang w:eastAsia="lt-LT"/>
        </w:rPr>
        <w:t xml:space="preserve">(penktas </w:t>
      </w:r>
      <w:proofErr w:type="spellStart"/>
      <w:r w:rsidRPr="001C6324">
        <w:rPr>
          <w:rFonts w:ascii="Times New Roman" w:hAnsi="Times New Roman" w:cs="Times New Roman"/>
          <w:sz w:val="24"/>
          <w:szCs w:val="24"/>
          <w:lang w:eastAsia="lt-LT"/>
        </w:rPr>
        <w:t>kvintilis</w:t>
      </w:r>
      <w:proofErr w:type="spellEnd"/>
      <w:r w:rsidRPr="001C6324">
        <w:rPr>
          <w:rFonts w:ascii="Times New Roman" w:hAnsi="Times New Roman" w:cs="Times New Roman"/>
          <w:sz w:val="24"/>
          <w:szCs w:val="24"/>
          <w:lang w:eastAsia="lt-LT"/>
        </w:rPr>
        <w:t xml:space="preserve">); </w:t>
      </w:r>
    </w:p>
    <w:p w:rsidR="007824C7" w:rsidRPr="001C6324" w:rsidRDefault="007824C7" w:rsidP="000348B0">
      <w:pPr>
        <w:pStyle w:val="Betarp"/>
        <w:ind w:firstLine="1298"/>
        <w:jc w:val="both"/>
        <w:rPr>
          <w:rFonts w:ascii="Times New Roman" w:hAnsi="Times New Roman" w:cs="Times New Roman"/>
          <w:sz w:val="24"/>
          <w:szCs w:val="24"/>
          <w:lang w:eastAsia="lt-LT"/>
        </w:rPr>
      </w:pPr>
      <w:r w:rsidRPr="001C6324">
        <w:rPr>
          <w:rFonts w:ascii="Times New Roman" w:hAnsi="Times New Roman" w:cs="Times New Roman"/>
          <w:color w:val="FFC000"/>
          <w:sz w:val="24"/>
          <w:szCs w:val="24"/>
          <w:lang w:eastAsia="lt-LT"/>
        </w:rPr>
        <w:sym w:font="Symbol" w:char="F0B7"/>
      </w:r>
      <w:r w:rsidRPr="001C6324">
        <w:rPr>
          <w:rFonts w:ascii="Times New Roman" w:hAnsi="Times New Roman" w:cs="Times New Roman"/>
          <w:sz w:val="24"/>
          <w:szCs w:val="24"/>
          <w:lang w:eastAsia="lt-LT"/>
        </w:rPr>
        <w:t xml:space="preserve"> likusių </w:t>
      </w:r>
      <w:r w:rsidR="00F10FC4">
        <w:rPr>
          <w:rFonts w:ascii="Times New Roman" w:hAnsi="Times New Roman" w:cs="Times New Roman"/>
          <w:sz w:val="24"/>
          <w:szCs w:val="24"/>
          <w:lang w:eastAsia="lt-LT"/>
        </w:rPr>
        <w:t>24</w:t>
      </w:r>
      <w:r w:rsidRPr="001C6324">
        <w:rPr>
          <w:rFonts w:ascii="Times New Roman" w:hAnsi="Times New Roman" w:cs="Times New Roman"/>
          <w:sz w:val="24"/>
          <w:szCs w:val="24"/>
          <w:lang w:eastAsia="lt-LT"/>
        </w:rPr>
        <w:t xml:space="preserve"> savivaldybių rodiklio reikšmės žymimos </w:t>
      </w:r>
      <w:r w:rsidRPr="001C6324">
        <w:rPr>
          <w:rFonts w:ascii="Times New Roman" w:hAnsi="Times New Roman" w:cs="Times New Roman"/>
          <w:b/>
          <w:color w:val="FFC000"/>
          <w:sz w:val="24"/>
          <w:szCs w:val="24"/>
          <w:lang w:eastAsia="lt-LT"/>
        </w:rPr>
        <w:t>geltona spalva</w:t>
      </w:r>
      <w:r w:rsidRPr="001C6324">
        <w:rPr>
          <w:rFonts w:ascii="Times New Roman" w:hAnsi="Times New Roman" w:cs="Times New Roman"/>
          <w:sz w:val="24"/>
          <w:szCs w:val="24"/>
          <w:lang w:eastAsia="lt-LT"/>
        </w:rPr>
        <w:t>.</w:t>
      </w:r>
      <w:r w:rsidR="00F402C8" w:rsidRPr="001C6324">
        <w:rPr>
          <w:rFonts w:ascii="Times New Roman" w:hAnsi="Times New Roman" w:cs="Times New Roman"/>
          <w:sz w:val="24"/>
          <w:szCs w:val="24"/>
          <w:lang w:eastAsia="lt-LT"/>
        </w:rPr>
        <w:t xml:space="preserve"> Šių savivaldybių rodikliai interpretuojami kaip atitinkantys Lietuvos vidurkį.</w:t>
      </w:r>
      <w:r w:rsidRPr="001C6324">
        <w:rPr>
          <w:rFonts w:ascii="Times New Roman" w:hAnsi="Times New Roman" w:cs="Times New Roman"/>
          <w:sz w:val="24"/>
          <w:szCs w:val="24"/>
          <w:lang w:eastAsia="lt-LT"/>
        </w:rPr>
        <w:t xml:space="preserve"> </w:t>
      </w:r>
    </w:p>
    <w:p w:rsidR="000A74E2" w:rsidRPr="001C6324" w:rsidRDefault="007824C7" w:rsidP="000348B0">
      <w:pPr>
        <w:pStyle w:val="Betarp"/>
        <w:ind w:firstLine="851"/>
        <w:jc w:val="both"/>
        <w:rPr>
          <w:rFonts w:ascii="Times New Roman" w:hAnsi="Times New Roman" w:cs="Times New Roman"/>
          <w:sz w:val="24"/>
          <w:szCs w:val="24"/>
          <w:lang w:eastAsia="lt-LT"/>
        </w:rPr>
      </w:pPr>
      <w:r w:rsidRPr="001C6324">
        <w:rPr>
          <w:rFonts w:ascii="Times New Roman" w:hAnsi="Times New Roman" w:cs="Times New Roman"/>
          <w:b/>
          <w:sz w:val="24"/>
          <w:szCs w:val="24"/>
          <w:lang w:eastAsia="lt-LT"/>
        </w:rPr>
        <w:t>Pagrindinio rodiklių sąrašo analizės ir interpretavimo tikslas yra įvertinti, kokia esama gyventojų sveikatos ir sveikatą lemiančių veiksnių situacija savivaldybėje, įvertinant Lietuvos sveikatos programos tikslus ir uždavinius įgyvendinimo kontekste, ir kokių intervencijų/priemonių reikia imtis, siekiant stiprinti savivaldybės gyventojų sveikatą ir mažinti sveikatos netolygumus.</w:t>
      </w:r>
      <w:r w:rsidRPr="001C6324">
        <w:rPr>
          <w:rFonts w:ascii="Times New Roman" w:hAnsi="Times New Roman" w:cs="Times New Roman"/>
          <w:sz w:val="24"/>
          <w:szCs w:val="24"/>
          <w:lang w:eastAsia="lt-LT"/>
        </w:rPr>
        <w:t xml:space="preserve"> </w:t>
      </w:r>
    </w:p>
    <w:p w:rsidR="00B23FB0" w:rsidRPr="001C6324" w:rsidRDefault="007824C7" w:rsidP="000348B0">
      <w:pPr>
        <w:pStyle w:val="Betarp"/>
        <w:ind w:firstLine="851"/>
        <w:jc w:val="both"/>
        <w:rPr>
          <w:rFonts w:ascii="Times New Roman" w:hAnsi="Times New Roman" w:cs="Times New Roman"/>
          <w:sz w:val="24"/>
          <w:szCs w:val="24"/>
        </w:rPr>
      </w:pPr>
      <w:r w:rsidRPr="001C6324">
        <w:rPr>
          <w:rFonts w:ascii="Times New Roman" w:hAnsi="Times New Roman" w:cs="Times New Roman"/>
          <w:sz w:val="24"/>
          <w:szCs w:val="24"/>
          <w:lang w:eastAsia="lt-LT"/>
        </w:rPr>
        <w:t xml:space="preserve">Kretingos rajono savivaldybės gyventojų sveikatos ar su sveikata susijusios stebėsenos ataskaitoje analizuojamų metų rodiklių duomenys ir jų interpretavimas pateikiami 1 </w:t>
      </w:r>
      <w:r w:rsidR="004E28FF" w:rsidRPr="001C6324">
        <w:rPr>
          <w:rFonts w:ascii="Times New Roman" w:hAnsi="Times New Roman" w:cs="Times New Roman"/>
          <w:sz w:val="24"/>
          <w:szCs w:val="24"/>
          <w:lang w:eastAsia="lt-LT"/>
        </w:rPr>
        <w:t>lentelėje</w:t>
      </w:r>
      <w:r w:rsidRPr="001C6324">
        <w:rPr>
          <w:rFonts w:ascii="Times New Roman" w:hAnsi="Times New Roman" w:cs="Times New Roman"/>
          <w:sz w:val="24"/>
          <w:szCs w:val="24"/>
          <w:lang w:eastAsia="lt-LT"/>
        </w:rPr>
        <w:t xml:space="preserve"> „Kretingos rajono savivaldybės sveikatos ir su sveikata susijusių rodiklių profilis“. Remiantis profilio rodikliais ir jų interpretavi</w:t>
      </w:r>
      <w:r w:rsidR="0077339B" w:rsidRPr="001C6324">
        <w:rPr>
          <w:rFonts w:ascii="Times New Roman" w:hAnsi="Times New Roman" w:cs="Times New Roman"/>
          <w:sz w:val="24"/>
          <w:szCs w:val="24"/>
          <w:lang w:eastAsia="lt-LT"/>
        </w:rPr>
        <w:t xml:space="preserve">mo rezultatais, buvo </w:t>
      </w:r>
      <w:r w:rsidR="008D22C0" w:rsidRPr="001C6324">
        <w:rPr>
          <w:rFonts w:ascii="Times New Roman" w:hAnsi="Times New Roman" w:cs="Times New Roman"/>
          <w:sz w:val="24"/>
          <w:szCs w:val="24"/>
        </w:rPr>
        <w:t xml:space="preserve">išanalizuotos </w:t>
      </w:r>
      <w:r w:rsidR="00925ACA">
        <w:rPr>
          <w:rFonts w:ascii="Times New Roman" w:hAnsi="Times New Roman" w:cs="Times New Roman"/>
          <w:sz w:val="24"/>
          <w:szCs w:val="24"/>
        </w:rPr>
        <w:t>3</w:t>
      </w:r>
      <w:r w:rsidR="008D22C0" w:rsidRPr="001C6324">
        <w:rPr>
          <w:rFonts w:ascii="Times New Roman" w:hAnsi="Times New Roman" w:cs="Times New Roman"/>
          <w:sz w:val="24"/>
          <w:szCs w:val="24"/>
        </w:rPr>
        <w:t xml:space="preserve"> prioritetinės savivaldybės visuomenės sveikatos problemos</w:t>
      </w:r>
      <w:r w:rsidR="000F2715" w:rsidRPr="001C6324">
        <w:rPr>
          <w:rFonts w:ascii="Times New Roman" w:hAnsi="Times New Roman" w:cs="Times New Roman"/>
          <w:sz w:val="24"/>
          <w:szCs w:val="24"/>
        </w:rPr>
        <w:t>,</w:t>
      </w:r>
      <w:r w:rsidR="00E733C7" w:rsidRPr="001C6324">
        <w:rPr>
          <w:rFonts w:ascii="Times New Roman" w:hAnsi="Times New Roman" w:cs="Times New Roman"/>
          <w:sz w:val="24"/>
          <w:szCs w:val="24"/>
          <w:lang w:eastAsia="lt-LT"/>
        </w:rPr>
        <w:t xml:space="preserve"> kurių rodiklis ar pokyčio kryptis prastesnis palyginti su šalies reikšmėmis</w:t>
      </w:r>
      <w:r w:rsidR="008D22C0" w:rsidRPr="001C6324">
        <w:rPr>
          <w:rFonts w:ascii="Times New Roman" w:hAnsi="Times New Roman" w:cs="Times New Roman"/>
          <w:sz w:val="24"/>
          <w:szCs w:val="24"/>
        </w:rPr>
        <w:t>:</w:t>
      </w:r>
    </w:p>
    <w:p w:rsidR="00925ACA" w:rsidRDefault="0031165C" w:rsidP="0078285A">
      <w:pPr>
        <w:pStyle w:val="Betarp"/>
        <w:numPr>
          <w:ilvl w:val="0"/>
          <w:numId w:val="2"/>
        </w:numPr>
        <w:jc w:val="both"/>
        <w:rPr>
          <w:rFonts w:ascii="Times New Roman" w:hAnsi="Times New Roman" w:cs="Times New Roman"/>
          <w:sz w:val="24"/>
          <w:szCs w:val="24"/>
        </w:rPr>
      </w:pPr>
      <w:r>
        <w:rPr>
          <w:rFonts w:ascii="Times New Roman" w:hAnsi="Times New Roman" w:cs="Times New Roman"/>
          <w:sz w:val="24"/>
          <w:szCs w:val="24"/>
        </w:rPr>
        <w:t>Susižalojimo dėl nukritimo atvejų skaičius (W00-W19) 65+m. amžiaus grupėje 10 000 gyv.</w:t>
      </w:r>
    </w:p>
    <w:p w:rsidR="00E733C7" w:rsidRPr="0031165C" w:rsidRDefault="00DC0D29" w:rsidP="0078285A">
      <w:pPr>
        <w:pStyle w:val="Betarp"/>
        <w:numPr>
          <w:ilvl w:val="0"/>
          <w:numId w:val="2"/>
        </w:numPr>
        <w:jc w:val="both"/>
        <w:rPr>
          <w:rFonts w:ascii="Times New Roman" w:hAnsi="Times New Roman" w:cs="Times New Roman"/>
          <w:sz w:val="24"/>
          <w:szCs w:val="24"/>
        </w:rPr>
      </w:pPr>
      <w:r>
        <w:rPr>
          <w:rFonts w:ascii="Times New Roman" w:hAnsi="Times New Roman" w:cs="Times New Roman"/>
          <w:sz w:val="24"/>
          <w:szCs w:val="24"/>
        </w:rPr>
        <w:t>S</w:t>
      </w:r>
      <w:r w:rsidR="008D22C0" w:rsidRPr="0031165C">
        <w:rPr>
          <w:rFonts w:ascii="Times New Roman" w:hAnsi="Times New Roman" w:cs="Times New Roman"/>
          <w:sz w:val="24"/>
          <w:szCs w:val="24"/>
        </w:rPr>
        <w:t>ergamumas II tipo cukriniu diabetu (E11) 100 000 gyventojų</w:t>
      </w:r>
      <w:r w:rsidR="00350C5A" w:rsidRPr="0031165C">
        <w:rPr>
          <w:rFonts w:ascii="Times New Roman" w:hAnsi="Times New Roman" w:cs="Times New Roman"/>
          <w:sz w:val="24"/>
          <w:szCs w:val="24"/>
        </w:rPr>
        <w:t>;</w:t>
      </w:r>
    </w:p>
    <w:p w:rsidR="009B3776" w:rsidRPr="0031165C" w:rsidRDefault="00DC0D29" w:rsidP="0078285A">
      <w:pPr>
        <w:pStyle w:val="Betarp"/>
        <w:numPr>
          <w:ilvl w:val="0"/>
          <w:numId w:val="2"/>
        </w:numPr>
        <w:jc w:val="both"/>
        <w:rPr>
          <w:rFonts w:ascii="Times New Roman" w:hAnsi="Times New Roman" w:cs="Times New Roman"/>
          <w:sz w:val="24"/>
          <w:szCs w:val="24"/>
        </w:rPr>
      </w:pPr>
      <w:r>
        <w:rPr>
          <w:rFonts w:ascii="Times New Roman" w:hAnsi="Times New Roman" w:cs="Times New Roman"/>
          <w:sz w:val="24"/>
          <w:szCs w:val="24"/>
        </w:rPr>
        <w:t>I</w:t>
      </w:r>
      <w:r w:rsidR="00350C5A" w:rsidRPr="0031165C">
        <w:rPr>
          <w:rFonts w:ascii="Times New Roman" w:hAnsi="Times New Roman" w:cs="Times New Roman"/>
          <w:sz w:val="24"/>
          <w:szCs w:val="24"/>
        </w:rPr>
        <w:t xml:space="preserve">švengiamų hospitalizacijų skaičius 1 000 gyventojų; </w:t>
      </w:r>
    </w:p>
    <w:p w:rsidR="00F642B9" w:rsidRDefault="007824C7" w:rsidP="000348B0">
      <w:pPr>
        <w:pStyle w:val="Betarp"/>
        <w:ind w:firstLine="851"/>
        <w:jc w:val="both"/>
        <w:rPr>
          <w:rFonts w:ascii="Times New Roman" w:hAnsi="Times New Roman" w:cs="Times New Roman"/>
          <w:sz w:val="24"/>
          <w:szCs w:val="24"/>
        </w:rPr>
        <w:sectPr w:rsidR="00F642B9" w:rsidSect="00812971">
          <w:footerReference w:type="default" r:id="rId18"/>
          <w:type w:val="continuous"/>
          <w:pgSz w:w="11906" w:h="16838"/>
          <w:pgMar w:top="1134" w:right="567" w:bottom="1134" w:left="1701" w:header="567" w:footer="567" w:gutter="0"/>
          <w:pgNumType w:start="1" w:chapStyle="1"/>
          <w:cols w:space="1296"/>
          <w:titlePg/>
          <w:docGrid w:linePitch="360"/>
        </w:sectPr>
      </w:pPr>
      <w:r w:rsidRPr="001C6324">
        <w:rPr>
          <w:rFonts w:ascii="Times New Roman" w:hAnsi="Times New Roman" w:cs="Times New Roman"/>
          <w:sz w:val="24"/>
          <w:szCs w:val="24"/>
          <w:lang w:eastAsia="lt-LT"/>
        </w:rPr>
        <w:t>Sudarius Kretingos rajono probleminių visuomenės sveikatos sričių (temų) sąrašą, buvo atlikta atrinktų rodiklių detalesnė analizė ir vertinimas (žr. „Specialioji dalis“).</w:t>
      </w:r>
      <w:r w:rsidRPr="00E733C7">
        <w:rPr>
          <w:rFonts w:ascii="Times New Roman" w:hAnsi="Times New Roman" w:cs="Times New Roman"/>
          <w:sz w:val="24"/>
          <w:szCs w:val="24"/>
        </w:rPr>
        <w:t xml:space="preserve"> </w:t>
      </w:r>
    </w:p>
    <w:p w:rsidR="000B2534" w:rsidRDefault="003E62FB" w:rsidP="00E20D71">
      <w:pPr>
        <w:jc w:val="both"/>
        <w:rPr>
          <w:rFonts w:ascii="Times New Roman" w:hAnsi="Times New Roman" w:cs="Times New Roman"/>
          <w:sz w:val="24"/>
          <w:szCs w:val="24"/>
        </w:rPr>
      </w:pPr>
      <w:r w:rsidRPr="003E62FB">
        <w:rPr>
          <w:rFonts w:ascii="Times New Roman" w:hAnsi="Times New Roman" w:cs="Times New Roman"/>
          <w:sz w:val="24"/>
          <w:szCs w:val="24"/>
          <w:u w:val="single"/>
        </w:rPr>
        <w:lastRenderedPageBreak/>
        <w:t>Pirmajame</w:t>
      </w:r>
      <w:r w:rsidRPr="003E62FB">
        <w:rPr>
          <w:rFonts w:ascii="Times New Roman" w:hAnsi="Times New Roman" w:cs="Times New Roman"/>
          <w:sz w:val="24"/>
          <w:szCs w:val="24"/>
        </w:rPr>
        <w:t xml:space="preserve"> </w:t>
      </w:r>
      <w:r>
        <w:rPr>
          <w:rFonts w:ascii="Times New Roman" w:hAnsi="Times New Roman" w:cs="Times New Roman"/>
          <w:sz w:val="24"/>
          <w:szCs w:val="24"/>
        </w:rPr>
        <w:t xml:space="preserve">lentelės stulpelyje pateikiami pagrindinio sąrašo rodikliai, suskirstyti pagal Lietuvos sveikatos strategijoje numatytus įgyvendinti tikslus ir uždavinius. </w:t>
      </w:r>
      <w:r w:rsidR="00D9037E">
        <w:rPr>
          <w:rFonts w:ascii="Times New Roman" w:hAnsi="Times New Roman" w:cs="Times New Roman"/>
          <w:sz w:val="24"/>
          <w:szCs w:val="24"/>
          <w:u w:val="single"/>
        </w:rPr>
        <w:t>Antrajame</w:t>
      </w:r>
      <w:r>
        <w:rPr>
          <w:rFonts w:ascii="Times New Roman" w:hAnsi="Times New Roman" w:cs="Times New Roman"/>
          <w:sz w:val="24"/>
          <w:szCs w:val="24"/>
        </w:rPr>
        <w:t xml:space="preserve"> stulpelyje pateikiama savivaldybės rodiklio reikšmė, </w:t>
      </w:r>
      <w:r w:rsidR="00D9037E">
        <w:rPr>
          <w:rFonts w:ascii="Times New Roman" w:hAnsi="Times New Roman" w:cs="Times New Roman"/>
          <w:sz w:val="24"/>
          <w:szCs w:val="24"/>
          <w:u w:val="single"/>
        </w:rPr>
        <w:t>trečiajame</w:t>
      </w:r>
      <w:r>
        <w:rPr>
          <w:rFonts w:ascii="Times New Roman" w:hAnsi="Times New Roman" w:cs="Times New Roman"/>
          <w:sz w:val="24"/>
          <w:szCs w:val="24"/>
        </w:rPr>
        <w:t xml:space="preserve"> stulpelyje –</w:t>
      </w:r>
      <w:r w:rsidR="000B2534">
        <w:rPr>
          <w:rFonts w:ascii="Times New Roman" w:hAnsi="Times New Roman" w:cs="Times New Roman"/>
          <w:sz w:val="24"/>
          <w:szCs w:val="24"/>
        </w:rPr>
        <w:t xml:space="preserve"> </w:t>
      </w:r>
      <w:r w:rsidR="00F3625B">
        <w:rPr>
          <w:rFonts w:ascii="Times New Roman" w:hAnsi="Times New Roman" w:cs="Times New Roman"/>
          <w:sz w:val="24"/>
          <w:szCs w:val="24"/>
        </w:rPr>
        <w:t>savivaldybės</w:t>
      </w:r>
      <w:r w:rsidR="000B2534">
        <w:rPr>
          <w:rFonts w:ascii="Times New Roman" w:hAnsi="Times New Roman" w:cs="Times New Roman"/>
          <w:sz w:val="24"/>
          <w:szCs w:val="24"/>
        </w:rPr>
        <w:t xml:space="preserve"> rodiklio reikšmė</w:t>
      </w:r>
      <w:r w:rsidR="00B947A6">
        <w:rPr>
          <w:rFonts w:ascii="Times New Roman" w:hAnsi="Times New Roman" w:cs="Times New Roman"/>
          <w:sz w:val="24"/>
          <w:szCs w:val="24"/>
        </w:rPr>
        <w:t xml:space="preserve"> (absoliutus skaičius)</w:t>
      </w:r>
      <w:r w:rsidR="000B2534">
        <w:rPr>
          <w:rFonts w:ascii="Times New Roman" w:hAnsi="Times New Roman" w:cs="Times New Roman"/>
          <w:sz w:val="24"/>
          <w:szCs w:val="24"/>
        </w:rPr>
        <w:t xml:space="preserve">, </w:t>
      </w:r>
      <w:r w:rsidR="00D9037E">
        <w:rPr>
          <w:rFonts w:ascii="Times New Roman" w:hAnsi="Times New Roman" w:cs="Times New Roman"/>
          <w:sz w:val="24"/>
          <w:szCs w:val="24"/>
          <w:u w:val="single"/>
        </w:rPr>
        <w:t>ketvirtajame</w:t>
      </w:r>
      <w:r w:rsidR="000B2534">
        <w:rPr>
          <w:rFonts w:ascii="Times New Roman" w:hAnsi="Times New Roman" w:cs="Times New Roman"/>
          <w:sz w:val="24"/>
          <w:szCs w:val="24"/>
        </w:rPr>
        <w:t xml:space="preserve"> – </w:t>
      </w:r>
      <w:r w:rsidR="00F3625B">
        <w:rPr>
          <w:rFonts w:ascii="Times New Roman" w:hAnsi="Times New Roman" w:cs="Times New Roman"/>
          <w:sz w:val="24"/>
          <w:szCs w:val="24"/>
        </w:rPr>
        <w:t>Lietuvos rodiklio reikšmė</w:t>
      </w:r>
      <w:r w:rsidR="000B2534">
        <w:rPr>
          <w:rFonts w:ascii="Times New Roman" w:hAnsi="Times New Roman" w:cs="Times New Roman"/>
          <w:sz w:val="24"/>
          <w:szCs w:val="24"/>
        </w:rPr>
        <w:t xml:space="preserve">, </w:t>
      </w:r>
      <w:r w:rsidR="00D9037E">
        <w:rPr>
          <w:rFonts w:ascii="Times New Roman" w:hAnsi="Times New Roman" w:cs="Times New Roman"/>
          <w:sz w:val="24"/>
          <w:szCs w:val="24"/>
          <w:u w:val="single"/>
        </w:rPr>
        <w:t>penktajame</w:t>
      </w:r>
      <w:r w:rsidR="000B2534">
        <w:rPr>
          <w:rFonts w:ascii="Times New Roman" w:hAnsi="Times New Roman" w:cs="Times New Roman"/>
          <w:sz w:val="24"/>
          <w:szCs w:val="24"/>
        </w:rPr>
        <w:t xml:space="preserve"> – </w:t>
      </w:r>
      <w:r w:rsidR="00F3625B">
        <w:rPr>
          <w:rFonts w:ascii="Times New Roman" w:hAnsi="Times New Roman" w:cs="Times New Roman"/>
          <w:sz w:val="24"/>
          <w:szCs w:val="24"/>
        </w:rPr>
        <w:t>mažiausi rodikliai</w:t>
      </w:r>
      <w:r w:rsidR="000B2534">
        <w:rPr>
          <w:rFonts w:ascii="Times New Roman" w:hAnsi="Times New Roman" w:cs="Times New Roman"/>
          <w:sz w:val="24"/>
          <w:szCs w:val="24"/>
        </w:rPr>
        <w:t xml:space="preserve">, </w:t>
      </w:r>
      <w:r w:rsidR="00D9037E">
        <w:rPr>
          <w:rFonts w:ascii="Times New Roman" w:hAnsi="Times New Roman" w:cs="Times New Roman"/>
          <w:sz w:val="24"/>
          <w:szCs w:val="24"/>
          <w:u w:val="single"/>
        </w:rPr>
        <w:t>šeštajame</w:t>
      </w:r>
      <w:r w:rsidR="000B2534">
        <w:rPr>
          <w:rFonts w:ascii="Times New Roman" w:hAnsi="Times New Roman" w:cs="Times New Roman"/>
          <w:sz w:val="24"/>
          <w:szCs w:val="24"/>
        </w:rPr>
        <w:t xml:space="preserve"> – </w:t>
      </w:r>
      <w:r w:rsidR="00F3625B">
        <w:rPr>
          <w:rFonts w:ascii="Times New Roman" w:hAnsi="Times New Roman" w:cs="Times New Roman"/>
          <w:sz w:val="24"/>
          <w:szCs w:val="24"/>
        </w:rPr>
        <w:t>didžiausi rodikliai;</w:t>
      </w:r>
      <w:r w:rsidR="000B2534">
        <w:rPr>
          <w:rFonts w:ascii="Times New Roman" w:hAnsi="Times New Roman" w:cs="Times New Roman"/>
          <w:sz w:val="24"/>
          <w:szCs w:val="24"/>
        </w:rPr>
        <w:t xml:space="preserve"> </w:t>
      </w:r>
      <w:r w:rsidR="00D9037E">
        <w:rPr>
          <w:rFonts w:ascii="Times New Roman" w:hAnsi="Times New Roman" w:cs="Times New Roman"/>
          <w:sz w:val="24"/>
          <w:szCs w:val="24"/>
          <w:u w:val="single"/>
        </w:rPr>
        <w:t>septintajame</w:t>
      </w:r>
      <w:r w:rsidR="000B2534">
        <w:rPr>
          <w:rFonts w:ascii="Times New Roman" w:hAnsi="Times New Roman" w:cs="Times New Roman"/>
          <w:sz w:val="24"/>
          <w:szCs w:val="24"/>
        </w:rPr>
        <w:t xml:space="preserve"> – </w:t>
      </w:r>
      <w:r w:rsidR="00F3625B">
        <w:rPr>
          <w:rFonts w:ascii="Times New Roman" w:hAnsi="Times New Roman" w:cs="Times New Roman"/>
          <w:sz w:val="24"/>
          <w:szCs w:val="24"/>
        </w:rPr>
        <w:t xml:space="preserve">pateiktas santykis savivaldybė/Lietuva (vertinant „šviesoforo“ principu); </w:t>
      </w:r>
      <w:r w:rsidR="00AF0CED" w:rsidRPr="00D90982">
        <w:rPr>
          <w:rFonts w:ascii="Times New Roman" w:hAnsi="Times New Roman" w:cs="Times New Roman"/>
          <w:sz w:val="24"/>
          <w:szCs w:val="24"/>
          <w:u w:val="single"/>
        </w:rPr>
        <w:t>aštuntajame</w:t>
      </w:r>
      <w:r w:rsidR="00AF0CED">
        <w:rPr>
          <w:rFonts w:ascii="Times New Roman" w:hAnsi="Times New Roman" w:cs="Times New Roman"/>
          <w:sz w:val="24"/>
          <w:szCs w:val="24"/>
        </w:rPr>
        <w:t xml:space="preserve"> - </w:t>
      </w:r>
      <w:r w:rsidR="00F3625B">
        <w:rPr>
          <w:rFonts w:ascii="Times New Roman" w:hAnsi="Times New Roman" w:cs="Times New Roman"/>
          <w:sz w:val="24"/>
          <w:szCs w:val="24"/>
        </w:rPr>
        <w:t>Lietuvos siekinys (numatyti) įgyvendinti 2020 m. tikslai.</w:t>
      </w:r>
    </w:p>
    <w:p w:rsidR="005F0742" w:rsidRPr="005F0742" w:rsidRDefault="005052DB" w:rsidP="005F0742">
      <w:pPr>
        <w:rPr>
          <w:rFonts w:ascii="Times New Roman" w:hAnsi="Times New Roman" w:cs="Times New Roman"/>
          <w:color w:val="4472C4" w:themeColor="accent5"/>
          <w:sz w:val="24"/>
          <w:szCs w:val="24"/>
        </w:rPr>
      </w:pPr>
      <w:r>
        <w:rPr>
          <w:rFonts w:ascii="Times New Roman" w:hAnsi="Times New Roman" w:cs="Times New Roman"/>
          <w:b/>
          <w:color w:val="4472C4" w:themeColor="accent5"/>
          <w:sz w:val="24"/>
          <w:szCs w:val="24"/>
        </w:rPr>
        <w:t>1</w:t>
      </w:r>
      <w:r w:rsidR="00A8459F" w:rsidRPr="00120DE8">
        <w:rPr>
          <w:rFonts w:ascii="Times New Roman" w:hAnsi="Times New Roman" w:cs="Times New Roman"/>
          <w:b/>
          <w:color w:val="4472C4" w:themeColor="accent5"/>
          <w:sz w:val="24"/>
          <w:szCs w:val="24"/>
        </w:rPr>
        <w:t xml:space="preserve"> lentelė</w:t>
      </w:r>
      <w:r w:rsidR="00A8459F" w:rsidRPr="00120DE8">
        <w:rPr>
          <w:rFonts w:ascii="Times New Roman" w:hAnsi="Times New Roman" w:cs="Times New Roman"/>
          <w:color w:val="4472C4" w:themeColor="accent5"/>
          <w:sz w:val="24"/>
          <w:szCs w:val="24"/>
        </w:rPr>
        <w:t>. Kretingos rajono savivaldybės visuomenės sveikatos ir su sveikata susijusių rodiklių profilis 201</w:t>
      </w:r>
      <w:r w:rsidR="001C2F12">
        <w:rPr>
          <w:rFonts w:ascii="Times New Roman" w:hAnsi="Times New Roman" w:cs="Times New Roman"/>
          <w:color w:val="4472C4" w:themeColor="accent5"/>
          <w:sz w:val="24"/>
          <w:szCs w:val="24"/>
        </w:rPr>
        <w:t>7</w:t>
      </w:r>
      <w:r w:rsidR="00385863">
        <w:rPr>
          <w:rFonts w:ascii="Times New Roman" w:hAnsi="Times New Roman" w:cs="Times New Roman"/>
          <w:color w:val="4472C4" w:themeColor="accent5"/>
          <w:sz w:val="24"/>
          <w:szCs w:val="24"/>
        </w:rPr>
        <w:t xml:space="preserve"> </w:t>
      </w:r>
      <w:r w:rsidR="00A8459F" w:rsidRPr="00120DE8">
        <w:rPr>
          <w:rFonts w:ascii="Times New Roman" w:hAnsi="Times New Roman" w:cs="Times New Roman"/>
          <w:color w:val="4472C4" w:themeColor="accent5"/>
          <w:sz w:val="24"/>
          <w:szCs w:val="24"/>
        </w:rPr>
        <w:t xml:space="preserve"> m. </w:t>
      </w:r>
    </w:p>
    <w:tbl>
      <w:tblPr>
        <w:tblStyle w:val="Lentelstinklelis"/>
        <w:tblW w:w="14942" w:type="dxa"/>
        <w:jc w:val="center"/>
        <w:tblLayout w:type="fixed"/>
        <w:tblLook w:val="04A0" w:firstRow="1" w:lastRow="0" w:firstColumn="1" w:lastColumn="0" w:noHBand="0" w:noVBand="1"/>
      </w:tblPr>
      <w:tblGrid>
        <w:gridCol w:w="3528"/>
        <w:gridCol w:w="274"/>
        <w:gridCol w:w="1561"/>
        <w:gridCol w:w="1578"/>
        <w:gridCol w:w="2369"/>
        <w:gridCol w:w="1175"/>
        <w:gridCol w:w="1276"/>
        <w:gridCol w:w="2126"/>
        <w:gridCol w:w="1055"/>
      </w:tblGrid>
      <w:tr w:rsidR="00DC0D29" w:rsidRPr="00DC0D29" w:rsidTr="00812971">
        <w:trPr>
          <w:jc w:val="center"/>
        </w:trPr>
        <w:tc>
          <w:tcPr>
            <w:tcW w:w="3528" w:type="dxa"/>
            <w:vMerge w:val="restart"/>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Rodiklis</w:t>
            </w:r>
          </w:p>
        </w:tc>
        <w:tc>
          <w:tcPr>
            <w:tcW w:w="274" w:type="dxa"/>
            <w:vMerge w:val="restart"/>
            <w:shd w:val="clear" w:color="auto" w:fill="auto"/>
            <w:vAlign w:val="center"/>
          </w:tcPr>
          <w:p w:rsidR="00EB5D3D" w:rsidRPr="00DC0D29" w:rsidRDefault="00EB5D3D" w:rsidP="005A5BD0">
            <w:pPr>
              <w:jc w:val="center"/>
              <w:rPr>
                <w:rFonts w:ascii="Times New Roman" w:hAnsi="Times New Roman" w:cs="Times New Roman"/>
                <w:b/>
                <w:sz w:val="20"/>
                <w:szCs w:val="20"/>
              </w:rPr>
            </w:pPr>
          </w:p>
        </w:tc>
        <w:tc>
          <w:tcPr>
            <w:tcW w:w="1561" w:type="dxa"/>
            <w:vMerge w:val="restart"/>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Savivaldybės rodiklis</w:t>
            </w:r>
          </w:p>
          <w:p w:rsidR="00EB5D3D" w:rsidRPr="00DC0D29" w:rsidRDefault="00EB5D3D" w:rsidP="0075467B">
            <w:pPr>
              <w:jc w:val="center"/>
              <w:rPr>
                <w:rFonts w:ascii="Times New Roman" w:hAnsi="Times New Roman" w:cs="Times New Roman"/>
                <w:b/>
                <w:sz w:val="20"/>
                <w:szCs w:val="20"/>
              </w:rPr>
            </w:pPr>
          </w:p>
        </w:tc>
        <w:tc>
          <w:tcPr>
            <w:tcW w:w="1578" w:type="dxa"/>
            <w:vMerge w:val="restart"/>
          </w:tcPr>
          <w:p w:rsidR="00EB5D3D" w:rsidRPr="00DC0D29" w:rsidRDefault="00EB5D3D" w:rsidP="00A774CA">
            <w:pPr>
              <w:jc w:val="center"/>
              <w:rPr>
                <w:rFonts w:ascii="Times New Roman" w:hAnsi="Times New Roman" w:cs="Times New Roman"/>
                <w:b/>
                <w:sz w:val="20"/>
                <w:szCs w:val="20"/>
              </w:rPr>
            </w:pPr>
            <w:r w:rsidRPr="00DC0D29">
              <w:rPr>
                <w:rFonts w:ascii="Times New Roman" w:hAnsi="Times New Roman" w:cs="Times New Roman"/>
                <w:b/>
                <w:sz w:val="20"/>
                <w:szCs w:val="20"/>
              </w:rPr>
              <w:t>Savivaldybės rodiklis</w:t>
            </w:r>
          </w:p>
          <w:p w:rsidR="00EB5D3D" w:rsidRPr="00DC0D29" w:rsidRDefault="00EB5D3D" w:rsidP="00EB5D3D">
            <w:pPr>
              <w:jc w:val="center"/>
              <w:rPr>
                <w:rFonts w:ascii="Times New Roman" w:hAnsi="Times New Roman" w:cs="Times New Roman"/>
                <w:b/>
                <w:sz w:val="20"/>
                <w:szCs w:val="20"/>
              </w:rPr>
            </w:pPr>
            <w:r w:rsidRPr="00DC0D29">
              <w:rPr>
                <w:rFonts w:ascii="Times New Roman" w:hAnsi="Times New Roman" w:cs="Times New Roman"/>
                <w:b/>
                <w:sz w:val="20"/>
                <w:szCs w:val="20"/>
              </w:rPr>
              <w:t>(absoliutus sk.)</w:t>
            </w:r>
          </w:p>
        </w:tc>
        <w:tc>
          <w:tcPr>
            <w:tcW w:w="2369" w:type="dxa"/>
            <w:vMerge w:val="restart"/>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Lietuvos rodiklis</w:t>
            </w:r>
          </w:p>
          <w:p w:rsidR="00EB5D3D" w:rsidRPr="00DC0D29" w:rsidRDefault="00EB5D3D" w:rsidP="0075467B">
            <w:pPr>
              <w:jc w:val="center"/>
              <w:rPr>
                <w:rFonts w:ascii="Times New Roman" w:hAnsi="Times New Roman" w:cs="Times New Roman"/>
                <w:b/>
                <w:sz w:val="20"/>
                <w:szCs w:val="20"/>
              </w:rPr>
            </w:pPr>
          </w:p>
        </w:tc>
        <w:tc>
          <w:tcPr>
            <w:tcW w:w="1175" w:type="dxa"/>
            <w:vMerge w:val="restart"/>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Mažiausi rodikliai</w:t>
            </w:r>
          </w:p>
        </w:tc>
        <w:tc>
          <w:tcPr>
            <w:tcW w:w="1276" w:type="dxa"/>
            <w:vMerge w:val="restart"/>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Didžiausi rodikliai</w:t>
            </w:r>
          </w:p>
        </w:tc>
        <w:tc>
          <w:tcPr>
            <w:tcW w:w="2126" w:type="dxa"/>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Santykis: Savivaldybė/Lietuva</w:t>
            </w:r>
          </w:p>
        </w:tc>
        <w:tc>
          <w:tcPr>
            <w:tcW w:w="1055" w:type="dxa"/>
            <w:vMerge w:val="restart"/>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Lietuvos siekinys 2020 m.</w:t>
            </w:r>
          </w:p>
        </w:tc>
      </w:tr>
      <w:tr w:rsidR="00DC0D29" w:rsidRPr="00DC0D29" w:rsidTr="00812971">
        <w:trPr>
          <w:jc w:val="center"/>
        </w:trPr>
        <w:tc>
          <w:tcPr>
            <w:tcW w:w="3528" w:type="dxa"/>
            <w:vMerge/>
            <w:vAlign w:val="center"/>
          </w:tcPr>
          <w:p w:rsidR="00EB5D3D" w:rsidRPr="00DC0D29" w:rsidRDefault="00EB5D3D" w:rsidP="0075467B">
            <w:pPr>
              <w:jc w:val="center"/>
              <w:rPr>
                <w:rFonts w:ascii="Times New Roman" w:hAnsi="Times New Roman" w:cs="Times New Roman"/>
                <w:b/>
                <w:sz w:val="20"/>
                <w:szCs w:val="20"/>
              </w:rPr>
            </w:pPr>
          </w:p>
        </w:tc>
        <w:tc>
          <w:tcPr>
            <w:tcW w:w="274" w:type="dxa"/>
            <w:vMerge/>
            <w:shd w:val="clear" w:color="auto" w:fill="auto"/>
            <w:vAlign w:val="center"/>
          </w:tcPr>
          <w:p w:rsidR="00EB5D3D" w:rsidRPr="00DC0D29" w:rsidRDefault="00EB5D3D" w:rsidP="0075467B">
            <w:pPr>
              <w:jc w:val="center"/>
              <w:rPr>
                <w:rFonts w:ascii="Times New Roman" w:hAnsi="Times New Roman" w:cs="Times New Roman"/>
                <w:b/>
                <w:sz w:val="20"/>
                <w:szCs w:val="20"/>
              </w:rPr>
            </w:pPr>
          </w:p>
        </w:tc>
        <w:tc>
          <w:tcPr>
            <w:tcW w:w="1561" w:type="dxa"/>
            <w:vMerge/>
            <w:vAlign w:val="center"/>
          </w:tcPr>
          <w:p w:rsidR="00EB5D3D" w:rsidRPr="00DC0D29" w:rsidRDefault="00EB5D3D" w:rsidP="0075467B">
            <w:pPr>
              <w:jc w:val="center"/>
              <w:rPr>
                <w:rFonts w:ascii="Times New Roman" w:hAnsi="Times New Roman" w:cs="Times New Roman"/>
                <w:b/>
                <w:sz w:val="20"/>
                <w:szCs w:val="20"/>
              </w:rPr>
            </w:pPr>
          </w:p>
        </w:tc>
        <w:tc>
          <w:tcPr>
            <w:tcW w:w="1578" w:type="dxa"/>
            <w:vMerge/>
          </w:tcPr>
          <w:p w:rsidR="00EB5D3D" w:rsidRPr="00DC0D29" w:rsidRDefault="00EB5D3D" w:rsidP="0075467B">
            <w:pPr>
              <w:jc w:val="center"/>
              <w:rPr>
                <w:rFonts w:ascii="Times New Roman" w:hAnsi="Times New Roman" w:cs="Times New Roman"/>
                <w:b/>
                <w:sz w:val="20"/>
                <w:szCs w:val="20"/>
              </w:rPr>
            </w:pPr>
          </w:p>
        </w:tc>
        <w:tc>
          <w:tcPr>
            <w:tcW w:w="2369" w:type="dxa"/>
            <w:vMerge/>
            <w:vAlign w:val="center"/>
          </w:tcPr>
          <w:p w:rsidR="00EB5D3D" w:rsidRPr="00DC0D29" w:rsidRDefault="00EB5D3D" w:rsidP="0075467B">
            <w:pPr>
              <w:jc w:val="center"/>
              <w:rPr>
                <w:rFonts w:ascii="Times New Roman" w:hAnsi="Times New Roman" w:cs="Times New Roman"/>
                <w:b/>
                <w:sz w:val="20"/>
                <w:szCs w:val="20"/>
              </w:rPr>
            </w:pPr>
          </w:p>
        </w:tc>
        <w:tc>
          <w:tcPr>
            <w:tcW w:w="1175" w:type="dxa"/>
            <w:vMerge/>
            <w:vAlign w:val="center"/>
          </w:tcPr>
          <w:p w:rsidR="00EB5D3D" w:rsidRPr="00DC0D29" w:rsidRDefault="00EB5D3D" w:rsidP="0075467B">
            <w:pPr>
              <w:jc w:val="center"/>
              <w:rPr>
                <w:rFonts w:ascii="Times New Roman" w:hAnsi="Times New Roman" w:cs="Times New Roman"/>
                <w:b/>
                <w:sz w:val="20"/>
                <w:szCs w:val="20"/>
              </w:rPr>
            </w:pPr>
          </w:p>
        </w:tc>
        <w:tc>
          <w:tcPr>
            <w:tcW w:w="1276" w:type="dxa"/>
            <w:vMerge/>
            <w:vAlign w:val="center"/>
          </w:tcPr>
          <w:p w:rsidR="00EB5D3D" w:rsidRPr="00DC0D29" w:rsidRDefault="00EB5D3D" w:rsidP="0075467B">
            <w:pPr>
              <w:jc w:val="center"/>
              <w:rPr>
                <w:rFonts w:ascii="Times New Roman" w:hAnsi="Times New Roman" w:cs="Times New Roman"/>
                <w:b/>
                <w:sz w:val="20"/>
                <w:szCs w:val="20"/>
              </w:rPr>
            </w:pPr>
          </w:p>
        </w:tc>
        <w:tc>
          <w:tcPr>
            <w:tcW w:w="2126" w:type="dxa"/>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201</w:t>
            </w:r>
            <w:r w:rsidR="00316016" w:rsidRPr="00DC0D29">
              <w:rPr>
                <w:rFonts w:ascii="Times New Roman" w:hAnsi="Times New Roman" w:cs="Times New Roman"/>
                <w:b/>
                <w:sz w:val="20"/>
                <w:szCs w:val="20"/>
              </w:rPr>
              <w:t>7</w:t>
            </w:r>
            <w:r w:rsidRPr="00DC0D29">
              <w:rPr>
                <w:rFonts w:ascii="Times New Roman" w:hAnsi="Times New Roman" w:cs="Times New Roman"/>
                <w:b/>
                <w:sz w:val="20"/>
                <w:szCs w:val="20"/>
              </w:rPr>
              <w:t xml:space="preserve"> m.</w:t>
            </w:r>
          </w:p>
        </w:tc>
        <w:tc>
          <w:tcPr>
            <w:tcW w:w="1055" w:type="dxa"/>
            <w:vMerge/>
          </w:tcPr>
          <w:p w:rsidR="00EB5D3D" w:rsidRPr="00DC0D29" w:rsidRDefault="00EB5D3D" w:rsidP="0075467B">
            <w:pPr>
              <w:jc w:val="center"/>
              <w:rPr>
                <w:rFonts w:ascii="Times New Roman" w:hAnsi="Times New Roman" w:cs="Times New Roman"/>
                <w:b/>
                <w:sz w:val="20"/>
                <w:szCs w:val="20"/>
              </w:rPr>
            </w:pPr>
          </w:p>
        </w:tc>
      </w:tr>
      <w:tr w:rsidR="00DC0D29" w:rsidRPr="00DC0D29" w:rsidTr="00812971">
        <w:trPr>
          <w:jc w:val="center"/>
        </w:trPr>
        <w:tc>
          <w:tcPr>
            <w:tcW w:w="3528" w:type="dxa"/>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1</w:t>
            </w:r>
          </w:p>
        </w:tc>
        <w:tc>
          <w:tcPr>
            <w:tcW w:w="274" w:type="dxa"/>
            <w:vMerge/>
            <w:shd w:val="clear" w:color="auto" w:fill="auto"/>
            <w:vAlign w:val="center"/>
          </w:tcPr>
          <w:p w:rsidR="00EB5D3D" w:rsidRPr="00DC0D29" w:rsidRDefault="00EB5D3D" w:rsidP="0075467B">
            <w:pPr>
              <w:jc w:val="center"/>
              <w:rPr>
                <w:rFonts w:ascii="Times New Roman" w:hAnsi="Times New Roman" w:cs="Times New Roman"/>
                <w:b/>
                <w:sz w:val="20"/>
                <w:szCs w:val="20"/>
              </w:rPr>
            </w:pPr>
          </w:p>
        </w:tc>
        <w:tc>
          <w:tcPr>
            <w:tcW w:w="1561" w:type="dxa"/>
            <w:vAlign w:val="center"/>
          </w:tcPr>
          <w:p w:rsidR="00EB5D3D" w:rsidRPr="00DC0D29" w:rsidRDefault="00EB5D3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2</w:t>
            </w:r>
          </w:p>
        </w:tc>
        <w:tc>
          <w:tcPr>
            <w:tcW w:w="1578" w:type="dxa"/>
          </w:tcPr>
          <w:p w:rsidR="00EB5D3D" w:rsidRPr="00DC0D29" w:rsidRDefault="00CB19EE" w:rsidP="0075467B">
            <w:pPr>
              <w:jc w:val="center"/>
              <w:rPr>
                <w:rFonts w:ascii="Times New Roman" w:hAnsi="Times New Roman" w:cs="Times New Roman"/>
                <w:b/>
                <w:sz w:val="20"/>
                <w:szCs w:val="20"/>
              </w:rPr>
            </w:pPr>
            <w:r w:rsidRPr="00DC0D29">
              <w:rPr>
                <w:rFonts w:ascii="Times New Roman" w:hAnsi="Times New Roman" w:cs="Times New Roman"/>
                <w:b/>
                <w:sz w:val="20"/>
                <w:szCs w:val="20"/>
              </w:rPr>
              <w:t>3</w:t>
            </w:r>
          </w:p>
        </w:tc>
        <w:tc>
          <w:tcPr>
            <w:tcW w:w="2369" w:type="dxa"/>
            <w:vAlign w:val="center"/>
          </w:tcPr>
          <w:p w:rsidR="00EB5D3D" w:rsidRPr="00DC0D29" w:rsidRDefault="00CB19EE" w:rsidP="0075467B">
            <w:pPr>
              <w:jc w:val="center"/>
              <w:rPr>
                <w:rFonts w:ascii="Times New Roman" w:hAnsi="Times New Roman" w:cs="Times New Roman"/>
                <w:b/>
                <w:sz w:val="20"/>
                <w:szCs w:val="20"/>
              </w:rPr>
            </w:pPr>
            <w:r w:rsidRPr="00DC0D29">
              <w:rPr>
                <w:rFonts w:ascii="Times New Roman" w:hAnsi="Times New Roman" w:cs="Times New Roman"/>
                <w:b/>
                <w:sz w:val="20"/>
                <w:szCs w:val="20"/>
              </w:rPr>
              <w:t>4</w:t>
            </w:r>
          </w:p>
        </w:tc>
        <w:tc>
          <w:tcPr>
            <w:tcW w:w="1175" w:type="dxa"/>
            <w:vAlign w:val="center"/>
          </w:tcPr>
          <w:p w:rsidR="00EB5D3D" w:rsidRPr="00DC0D29" w:rsidRDefault="00CB19EE" w:rsidP="0075467B">
            <w:pPr>
              <w:jc w:val="center"/>
              <w:rPr>
                <w:rFonts w:ascii="Times New Roman" w:hAnsi="Times New Roman" w:cs="Times New Roman"/>
                <w:b/>
                <w:sz w:val="20"/>
                <w:szCs w:val="20"/>
              </w:rPr>
            </w:pPr>
            <w:r w:rsidRPr="00DC0D29">
              <w:rPr>
                <w:rFonts w:ascii="Times New Roman" w:hAnsi="Times New Roman" w:cs="Times New Roman"/>
                <w:b/>
                <w:sz w:val="20"/>
                <w:szCs w:val="20"/>
              </w:rPr>
              <w:t>5</w:t>
            </w:r>
          </w:p>
        </w:tc>
        <w:tc>
          <w:tcPr>
            <w:tcW w:w="1276" w:type="dxa"/>
            <w:vAlign w:val="center"/>
          </w:tcPr>
          <w:p w:rsidR="00EB5D3D" w:rsidRPr="00DC0D29" w:rsidRDefault="00CB19EE" w:rsidP="0075467B">
            <w:pPr>
              <w:jc w:val="center"/>
              <w:rPr>
                <w:rFonts w:ascii="Times New Roman" w:hAnsi="Times New Roman" w:cs="Times New Roman"/>
                <w:b/>
                <w:sz w:val="20"/>
                <w:szCs w:val="20"/>
              </w:rPr>
            </w:pPr>
            <w:r w:rsidRPr="00DC0D29">
              <w:rPr>
                <w:rFonts w:ascii="Times New Roman" w:hAnsi="Times New Roman" w:cs="Times New Roman"/>
                <w:b/>
                <w:sz w:val="20"/>
                <w:szCs w:val="20"/>
              </w:rPr>
              <w:t>6</w:t>
            </w:r>
          </w:p>
        </w:tc>
        <w:tc>
          <w:tcPr>
            <w:tcW w:w="2126" w:type="dxa"/>
            <w:vAlign w:val="center"/>
          </w:tcPr>
          <w:p w:rsidR="00EB5D3D" w:rsidRPr="00DC0D29" w:rsidRDefault="00CB19EE" w:rsidP="0075467B">
            <w:pPr>
              <w:jc w:val="center"/>
              <w:rPr>
                <w:rFonts w:ascii="Times New Roman" w:hAnsi="Times New Roman" w:cs="Times New Roman"/>
                <w:b/>
                <w:sz w:val="20"/>
                <w:szCs w:val="20"/>
              </w:rPr>
            </w:pPr>
            <w:r w:rsidRPr="00DC0D29">
              <w:rPr>
                <w:rFonts w:ascii="Times New Roman" w:hAnsi="Times New Roman" w:cs="Times New Roman"/>
                <w:b/>
                <w:sz w:val="20"/>
                <w:szCs w:val="20"/>
              </w:rPr>
              <w:t>7</w:t>
            </w:r>
          </w:p>
        </w:tc>
        <w:tc>
          <w:tcPr>
            <w:tcW w:w="1055" w:type="dxa"/>
          </w:tcPr>
          <w:p w:rsidR="00EB5D3D" w:rsidRPr="00DC0D29" w:rsidRDefault="00CB19EE" w:rsidP="0075467B">
            <w:pPr>
              <w:jc w:val="center"/>
              <w:rPr>
                <w:rFonts w:ascii="Times New Roman" w:hAnsi="Times New Roman" w:cs="Times New Roman"/>
                <w:b/>
                <w:sz w:val="20"/>
                <w:szCs w:val="20"/>
              </w:rPr>
            </w:pPr>
            <w:r w:rsidRPr="00DC0D29">
              <w:rPr>
                <w:rFonts w:ascii="Times New Roman" w:hAnsi="Times New Roman" w:cs="Times New Roman"/>
                <w:b/>
                <w:sz w:val="20"/>
                <w:szCs w:val="20"/>
              </w:rPr>
              <w:t>8</w:t>
            </w: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Strateginis tikslas – pasiekti, kad 2025 metais šalies gyventojai būtų sveikesni ir gyventų ilgiau, pagerėtų gyventojų sveikata ir sumažėtų sveikatos netolygumai</w:t>
            </w: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Vidutinė tikėtina gyvenimo trukmė (metai)</w:t>
            </w:r>
          </w:p>
        </w:tc>
        <w:tc>
          <w:tcPr>
            <w:tcW w:w="274" w:type="dxa"/>
            <w:vMerge w:val="restart"/>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A774CA" w:rsidP="00A774CA">
            <w:pPr>
              <w:jc w:val="center"/>
              <w:rPr>
                <w:rFonts w:ascii="Times New Roman" w:hAnsi="Times New Roman" w:cs="Times New Roman"/>
                <w:sz w:val="20"/>
                <w:szCs w:val="20"/>
              </w:rPr>
            </w:pPr>
            <w:r w:rsidRPr="00DC0D29">
              <w:rPr>
                <w:rFonts w:ascii="Times New Roman" w:hAnsi="Times New Roman" w:cs="Times New Roman"/>
                <w:sz w:val="20"/>
                <w:szCs w:val="20"/>
              </w:rPr>
              <w:t>77,1</w:t>
            </w:r>
          </w:p>
        </w:tc>
        <w:tc>
          <w:tcPr>
            <w:tcW w:w="1578" w:type="dxa"/>
          </w:tcPr>
          <w:p w:rsidR="00A774CA" w:rsidRPr="00DC0D29" w:rsidRDefault="00E82210" w:rsidP="00A774CA">
            <w:pPr>
              <w:jc w:val="center"/>
              <w:rPr>
                <w:rFonts w:ascii="Times New Roman" w:hAnsi="Times New Roman" w:cs="Times New Roman"/>
                <w:sz w:val="20"/>
                <w:szCs w:val="20"/>
              </w:rPr>
            </w:pPr>
            <w:r w:rsidRPr="00DC0D29">
              <w:rPr>
                <w:rFonts w:ascii="Times New Roman" w:hAnsi="Times New Roman" w:cs="Times New Roman"/>
                <w:sz w:val="20"/>
                <w:szCs w:val="20"/>
              </w:rPr>
              <w:t>77,1</w:t>
            </w:r>
          </w:p>
        </w:tc>
        <w:tc>
          <w:tcPr>
            <w:tcW w:w="2369" w:type="dxa"/>
          </w:tcPr>
          <w:p w:rsidR="00A774CA" w:rsidRPr="00DC0D29" w:rsidRDefault="00412767" w:rsidP="00A774CA">
            <w:pPr>
              <w:jc w:val="center"/>
              <w:rPr>
                <w:rFonts w:ascii="Times New Roman" w:hAnsi="Times New Roman" w:cs="Times New Roman"/>
                <w:sz w:val="20"/>
                <w:szCs w:val="20"/>
              </w:rPr>
            </w:pPr>
            <w:r w:rsidRPr="00DC0D29">
              <w:rPr>
                <w:rFonts w:ascii="Times New Roman" w:hAnsi="Times New Roman" w:cs="Times New Roman"/>
                <w:sz w:val="20"/>
                <w:szCs w:val="20"/>
              </w:rPr>
              <w:t>75,7</w:t>
            </w:r>
          </w:p>
        </w:tc>
        <w:tc>
          <w:tcPr>
            <w:tcW w:w="1175" w:type="dxa"/>
          </w:tcPr>
          <w:p w:rsidR="00A774CA" w:rsidRPr="00DC0D29" w:rsidRDefault="00E82210" w:rsidP="00A774CA">
            <w:pPr>
              <w:jc w:val="center"/>
              <w:rPr>
                <w:rFonts w:ascii="Times New Roman" w:hAnsi="Times New Roman" w:cs="Times New Roman"/>
                <w:sz w:val="20"/>
                <w:szCs w:val="20"/>
              </w:rPr>
            </w:pPr>
            <w:r w:rsidRPr="00DC0D29">
              <w:rPr>
                <w:rFonts w:ascii="Times New Roman" w:hAnsi="Times New Roman" w:cs="Times New Roman"/>
                <w:sz w:val="20"/>
                <w:szCs w:val="20"/>
              </w:rPr>
              <w:t>70,7</w:t>
            </w:r>
          </w:p>
        </w:tc>
        <w:tc>
          <w:tcPr>
            <w:tcW w:w="1276" w:type="dxa"/>
          </w:tcPr>
          <w:p w:rsidR="00A774CA" w:rsidRPr="00DC0D29" w:rsidRDefault="00E82210" w:rsidP="00A774CA">
            <w:pPr>
              <w:jc w:val="center"/>
              <w:rPr>
                <w:rFonts w:ascii="Times New Roman" w:hAnsi="Times New Roman" w:cs="Times New Roman"/>
                <w:sz w:val="20"/>
                <w:szCs w:val="20"/>
              </w:rPr>
            </w:pPr>
            <w:r w:rsidRPr="00DC0D29">
              <w:rPr>
                <w:rFonts w:ascii="Times New Roman" w:hAnsi="Times New Roman" w:cs="Times New Roman"/>
                <w:sz w:val="20"/>
                <w:szCs w:val="20"/>
              </w:rPr>
              <w:t>77,8</w:t>
            </w:r>
          </w:p>
        </w:tc>
        <w:tc>
          <w:tcPr>
            <w:tcW w:w="2126" w:type="dxa"/>
            <w:shd w:val="clear" w:color="auto" w:fill="92D050"/>
          </w:tcPr>
          <w:p w:rsidR="00A774CA" w:rsidRPr="00DC0D29" w:rsidRDefault="00E82210" w:rsidP="00A774CA">
            <w:pPr>
              <w:jc w:val="center"/>
              <w:rPr>
                <w:rFonts w:ascii="Times New Roman" w:hAnsi="Times New Roman" w:cs="Times New Roman"/>
                <w:sz w:val="20"/>
                <w:szCs w:val="20"/>
              </w:rPr>
            </w:pPr>
            <w:r w:rsidRPr="00DC0D29">
              <w:rPr>
                <w:rFonts w:ascii="Times New Roman" w:hAnsi="Times New Roman" w:cs="Times New Roman"/>
                <w:sz w:val="20"/>
                <w:szCs w:val="20"/>
              </w:rPr>
              <w:t>1,02</w:t>
            </w:r>
          </w:p>
        </w:tc>
        <w:tc>
          <w:tcPr>
            <w:tcW w:w="1055" w:type="dxa"/>
            <w:shd w:val="clear" w:color="auto" w:fill="auto"/>
          </w:tcPr>
          <w:p w:rsidR="00A774CA" w:rsidRPr="00DC0D29" w:rsidRDefault="00E82210" w:rsidP="00A774CA">
            <w:pPr>
              <w:jc w:val="center"/>
              <w:rPr>
                <w:rFonts w:ascii="Times New Roman" w:hAnsi="Times New Roman" w:cs="Times New Roman"/>
                <w:sz w:val="20"/>
                <w:szCs w:val="20"/>
              </w:rPr>
            </w:pPr>
            <w:r w:rsidRPr="00DC0D29">
              <w:rPr>
                <w:rFonts w:ascii="Times New Roman" w:hAnsi="Times New Roman" w:cs="Times New Roman"/>
                <w:sz w:val="20"/>
                <w:szCs w:val="20"/>
              </w:rPr>
              <w:t>75,8</w:t>
            </w: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Išvengiamas mirtingumas (proc.)</w:t>
            </w:r>
          </w:p>
        </w:tc>
        <w:tc>
          <w:tcPr>
            <w:tcW w:w="274" w:type="dxa"/>
            <w:vMerge/>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52591B" w:rsidP="00A774CA">
            <w:pPr>
              <w:jc w:val="center"/>
              <w:rPr>
                <w:rFonts w:ascii="Times New Roman" w:hAnsi="Times New Roman" w:cs="Times New Roman"/>
                <w:sz w:val="20"/>
                <w:szCs w:val="20"/>
              </w:rPr>
            </w:pPr>
            <w:r w:rsidRPr="00DC0D29">
              <w:rPr>
                <w:rFonts w:ascii="Times New Roman" w:hAnsi="Times New Roman" w:cs="Times New Roman"/>
                <w:sz w:val="20"/>
                <w:szCs w:val="20"/>
              </w:rPr>
              <w:t>23,1</w:t>
            </w:r>
          </w:p>
        </w:tc>
        <w:tc>
          <w:tcPr>
            <w:tcW w:w="1578" w:type="dxa"/>
          </w:tcPr>
          <w:p w:rsidR="00A774CA" w:rsidRPr="00DC0D29" w:rsidRDefault="0052591B" w:rsidP="00A774CA">
            <w:pPr>
              <w:jc w:val="center"/>
              <w:rPr>
                <w:rFonts w:ascii="Times New Roman" w:hAnsi="Times New Roman" w:cs="Times New Roman"/>
                <w:sz w:val="20"/>
                <w:szCs w:val="20"/>
              </w:rPr>
            </w:pPr>
            <w:r w:rsidRPr="00DC0D29">
              <w:rPr>
                <w:rFonts w:ascii="Times New Roman" w:hAnsi="Times New Roman" w:cs="Times New Roman"/>
                <w:sz w:val="20"/>
                <w:szCs w:val="20"/>
              </w:rPr>
              <w:t>124</w:t>
            </w:r>
          </w:p>
        </w:tc>
        <w:tc>
          <w:tcPr>
            <w:tcW w:w="2369"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31,3</w:t>
            </w:r>
          </w:p>
        </w:tc>
        <w:tc>
          <w:tcPr>
            <w:tcW w:w="1175"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23,1</w:t>
            </w:r>
          </w:p>
        </w:tc>
        <w:tc>
          <w:tcPr>
            <w:tcW w:w="1276"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39,3</w:t>
            </w:r>
          </w:p>
        </w:tc>
        <w:tc>
          <w:tcPr>
            <w:tcW w:w="2126" w:type="dxa"/>
            <w:shd w:val="clear" w:color="auto" w:fill="92D050"/>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0,74</w:t>
            </w:r>
          </w:p>
        </w:tc>
        <w:tc>
          <w:tcPr>
            <w:tcW w:w="1055" w:type="dxa"/>
            <w:shd w:val="clear" w:color="auto" w:fill="auto"/>
          </w:tcPr>
          <w:p w:rsidR="00A774CA" w:rsidRPr="00DC0D29" w:rsidRDefault="00A774CA" w:rsidP="00A774CA">
            <w:pPr>
              <w:jc w:val="center"/>
              <w:rPr>
                <w:rFonts w:ascii="Times New Roman" w:hAnsi="Times New Roman" w:cs="Times New Roman"/>
                <w:sz w:val="20"/>
                <w:szCs w:val="20"/>
              </w:rP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1. Tikslas. Sukurti saugesnę socialinę aplinką, mažinti sveikatos netolygumus ir socialinę atskirtį</w:t>
            </w: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1.1 uždavinys. Sumažinti skurdo lygį ir nedarbą</w:t>
            </w: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Mirtingumas dėl savižudybių (X60-X84) 100 000 gyventojų</w:t>
            </w:r>
          </w:p>
        </w:tc>
        <w:tc>
          <w:tcPr>
            <w:tcW w:w="274" w:type="dxa"/>
            <w:vMerge w:val="restart"/>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10,5</w:t>
            </w:r>
          </w:p>
        </w:tc>
        <w:tc>
          <w:tcPr>
            <w:tcW w:w="1578" w:type="dxa"/>
            <w:vMerge w:val="restart"/>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4</w:t>
            </w:r>
          </w:p>
        </w:tc>
        <w:tc>
          <w:tcPr>
            <w:tcW w:w="2369"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26,5</w:t>
            </w:r>
          </w:p>
        </w:tc>
        <w:tc>
          <w:tcPr>
            <w:tcW w:w="1175"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10,5</w:t>
            </w:r>
          </w:p>
        </w:tc>
        <w:tc>
          <w:tcPr>
            <w:tcW w:w="1276"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63,4</w:t>
            </w:r>
          </w:p>
        </w:tc>
        <w:tc>
          <w:tcPr>
            <w:tcW w:w="2126" w:type="dxa"/>
            <w:shd w:val="clear" w:color="auto" w:fill="92D050"/>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0,40</w:t>
            </w:r>
          </w:p>
        </w:tc>
        <w:tc>
          <w:tcPr>
            <w:tcW w:w="1055" w:type="dxa"/>
            <w:shd w:val="clear" w:color="auto" w:fill="auto"/>
          </w:tcPr>
          <w:p w:rsidR="00A774CA" w:rsidRPr="00DC0D29" w:rsidRDefault="00A774CA" w:rsidP="00A774CA">
            <w:pPr>
              <w:jc w:val="center"/>
              <w:rPr>
                <w:rFonts w:ascii="Times New Roman" w:hAnsi="Times New Roman" w:cs="Times New Roman"/>
                <w:sz w:val="20"/>
                <w:szCs w:val="20"/>
              </w:rPr>
            </w:pP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Standartizuotas mirtingumas dėl savižudybių (X60 – X84) 100 000 gyventojų</w:t>
            </w:r>
          </w:p>
        </w:tc>
        <w:tc>
          <w:tcPr>
            <w:tcW w:w="274" w:type="dxa"/>
            <w:vMerge/>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10,7</w:t>
            </w:r>
          </w:p>
        </w:tc>
        <w:tc>
          <w:tcPr>
            <w:tcW w:w="1578" w:type="dxa"/>
            <w:vMerge/>
          </w:tcPr>
          <w:p w:rsidR="00A774CA" w:rsidRPr="00DC0D29" w:rsidRDefault="00A774CA" w:rsidP="00A774CA">
            <w:pPr>
              <w:jc w:val="center"/>
              <w:rPr>
                <w:rFonts w:ascii="Times New Roman" w:hAnsi="Times New Roman" w:cs="Times New Roman"/>
                <w:sz w:val="20"/>
                <w:szCs w:val="20"/>
              </w:rPr>
            </w:pPr>
          </w:p>
        </w:tc>
        <w:tc>
          <w:tcPr>
            <w:tcW w:w="2369"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25,9</w:t>
            </w:r>
          </w:p>
        </w:tc>
        <w:tc>
          <w:tcPr>
            <w:tcW w:w="1175"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10,7</w:t>
            </w:r>
          </w:p>
        </w:tc>
        <w:tc>
          <w:tcPr>
            <w:tcW w:w="1276" w:type="dxa"/>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64,0</w:t>
            </w:r>
          </w:p>
        </w:tc>
        <w:tc>
          <w:tcPr>
            <w:tcW w:w="2126" w:type="dxa"/>
            <w:shd w:val="clear" w:color="auto" w:fill="92D050"/>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0,41</w:t>
            </w:r>
          </w:p>
        </w:tc>
        <w:tc>
          <w:tcPr>
            <w:tcW w:w="1055" w:type="dxa"/>
            <w:shd w:val="clear" w:color="auto" w:fill="auto"/>
          </w:tcPr>
          <w:p w:rsidR="00A774CA" w:rsidRPr="00DC0D29" w:rsidRDefault="009152B6" w:rsidP="00A774CA">
            <w:pPr>
              <w:jc w:val="center"/>
              <w:rPr>
                <w:rFonts w:ascii="Times New Roman" w:hAnsi="Times New Roman" w:cs="Times New Roman"/>
                <w:sz w:val="20"/>
                <w:szCs w:val="20"/>
              </w:rPr>
            </w:pPr>
            <w:r w:rsidRPr="00DC0D29">
              <w:rPr>
                <w:rFonts w:ascii="Times New Roman" w:hAnsi="Times New Roman" w:cs="Times New Roman"/>
                <w:sz w:val="20"/>
                <w:szCs w:val="20"/>
              </w:rPr>
              <w:t>19,5</w:t>
            </w: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Bandymų žudytis skaičius (X60-X64,X66-X84) 100 000 gyventojų</w:t>
            </w:r>
          </w:p>
        </w:tc>
        <w:tc>
          <w:tcPr>
            <w:tcW w:w="274" w:type="dxa"/>
            <w:vMerge/>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68,0</w:t>
            </w:r>
          </w:p>
        </w:tc>
        <w:tc>
          <w:tcPr>
            <w:tcW w:w="1578"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26</w:t>
            </w:r>
          </w:p>
        </w:tc>
        <w:tc>
          <w:tcPr>
            <w:tcW w:w="2369"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44,4</w:t>
            </w:r>
          </w:p>
        </w:tc>
        <w:tc>
          <w:tcPr>
            <w:tcW w:w="1175"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7,6</w:t>
            </w:r>
          </w:p>
        </w:tc>
        <w:tc>
          <w:tcPr>
            <w:tcW w:w="1276"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100,1</w:t>
            </w:r>
          </w:p>
        </w:tc>
        <w:tc>
          <w:tcPr>
            <w:tcW w:w="2126" w:type="dxa"/>
            <w:shd w:val="clear" w:color="auto" w:fill="FF3B3B"/>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1,53</w:t>
            </w:r>
          </w:p>
        </w:tc>
        <w:tc>
          <w:tcPr>
            <w:tcW w:w="1055" w:type="dxa"/>
            <w:shd w:val="clear" w:color="auto" w:fill="auto"/>
          </w:tcPr>
          <w:p w:rsidR="00A774CA" w:rsidRPr="00DC0D29" w:rsidRDefault="00A774CA" w:rsidP="00A774CA">
            <w:pPr>
              <w:jc w:val="center"/>
              <w:rPr>
                <w:rFonts w:ascii="Times New Roman" w:hAnsi="Times New Roman" w:cs="Times New Roman"/>
                <w:sz w:val="20"/>
                <w:szCs w:val="20"/>
              </w:rPr>
            </w:pPr>
          </w:p>
        </w:tc>
      </w:tr>
      <w:tr w:rsidR="00DC0D29" w:rsidRPr="00DC0D29" w:rsidTr="00812971">
        <w:trPr>
          <w:trHeight w:val="417"/>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Mokyklinio amžiaus vaikų, nesimokančių mokyklose, skaičius 1 000 gyventojų</w:t>
            </w:r>
          </w:p>
        </w:tc>
        <w:tc>
          <w:tcPr>
            <w:tcW w:w="274" w:type="dxa"/>
            <w:vMerge/>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71,1</w:t>
            </w:r>
          </w:p>
        </w:tc>
        <w:tc>
          <w:tcPr>
            <w:tcW w:w="1578"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247</w:t>
            </w:r>
          </w:p>
        </w:tc>
        <w:tc>
          <w:tcPr>
            <w:tcW w:w="2369"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76,3</w:t>
            </w:r>
          </w:p>
        </w:tc>
        <w:tc>
          <w:tcPr>
            <w:tcW w:w="1175"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45,2</w:t>
            </w:r>
          </w:p>
        </w:tc>
        <w:tc>
          <w:tcPr>
            <w:tcW w:w="1276"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150,6</w:t>
            </w:r>
          </w:p>
        </w:tc>
        <w:tc>
          <w:tcPr>
            <w:tcW w:w="2126" w:type="dxa"/>
            <w:shd w:val="clear" w:color="auto" w:fill="FFFF66"/>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0,93</w:t>
            </w:r>
          </w:p>
        </w:tc>
        <w:tc>
          <w:tcPr>
            <w:tcW w:w="1055" w:type="dxa"/>
            <w:shd w:val="clear" w:color="auto" w:fill="auto"/>
          </w:tcPr>
          <w:p w:rsidR="00A774CA" w:rsidRPr="00DC0D29" w:rsidRDefault="00A774CA" w:rsidP="00A774CA">
            <w:pPr>
              <w:jc w:val="center"/>
              <w:rPr>
                <w:rFonts w:ascii="Times New Roman" w:hAnsi="Times New Roman" w:cs="Times New Roman"/>
                <w:sz w:val="20"/>
                <w:szCs w:val="20"/>
              </w:rPr>
            </w:pP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Socialinės rizikos šeimų skaičius 1 000 gyventojų</w:t>
            </w:r>
          </w:p>
        </w:tc>
        <w:tc>
          <w:tcPr>
            <w:tcW w:w="274" w:type="dxa"/>
            <w:vMerge/>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2,2</w:t>
            </w:r>
          </w:p>
        </w:tc>
        <w:tc>
          <w:tcPr>
            <w:tcW w:w="1578"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85</w:t>
            </w:r>
          </w:p>
        </w:tc>
        <w:tc>
          <w:tcPr>
            <w:tcW w:w="2369"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3,5</w:t>
            </w:r>
          </w:p>
        </w:tc>
        <w:tc>
          <w:tcPr>
            <w:tcW w:w="1175"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1,3</w:t>
            </w:r>
          </w:p>
        </w:tc>
        <w:tc>
          <w:tcPr>
            <w:tcW w:w="1276"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8,2</w:t>
            </w:r>
          </w:p>
        </w:tc>
        <w:tc>
          <w:tcPr>
            <w:tcW w:w="2126" w:type="dxa"/>
            <w:shd w:val="clear" w:color="auto" w:fill="92D050"/>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0,63</w:t>
            </w:r>
          </w:p>
        </w:tc>
        <w:tc>
          <w:tcPr>
            <w:tcW w:w="1055" w:type="dxa"/>
            <w:shd w:val="clear" w:color="auto" w:fill="auto"/>
          </w:tcPr>
          <w:p w:rsidR="00A774CA" w:rsidRPr="00DC0D29" w:rsidRDefault="00A774CA" w:rsidP="00A774CA">
            <w:pPr>
              <w:jc w:val="center"/>
              <w:rPr>
                <w:rFonts w:ascii="Times New Roman" w:hAnsi="Times New Roman" w:cs="Times New Roman"/>
                <w:sz w:val="20"/>
                <w:szCs w:val="20"/>
              </w:rPr>
            </w:pP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Ilgalaikio nedarbo lygis</w:t>
            </w:r>
          </w:p>
          <w:p w:rsidR="00A774CA" w:rsidRPr="00DC0D29" w:rsidRDefault="00A774CA" w:rsidP="00A774CA">
            <w:pPr>
              <w:rPr>
                <w:rFonts w:ascii="Times New Roman" w:hAnsi="Times New Roman" w:cs="Times New Roman"/>
                <w:sz w:val="20"/>
                <w:szCs w:val="20"/>
              </w:rPr>
            </w:pPr>
          </w:p>
        </w:tc>
        <w:tc>
          <w:tcPr>
            <w:tcW w:w="274" w:type="dxa"/>
            <w:vMerge/>
            <w:shd w:val="clear" w:color="auto" w:fill="auto"/>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0,3</w:t>
            </w:r>
          </w:p>
        </w:tc>
        <w:tc>
          <w:tcPr>
            <w:tcW w:w="1578"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60</w:t>
            </w:r>
          </w:p>
        </w:tc>
        <w:tc>
          <w:tcPr>
            <w:tcW w:w="2369"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2,1</w:t>
            </w:r>
          </w:p>
        </w:tc>
        <w:tc>
          <w:tcPr>
            <w:tcW w:w="1175"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0,3</w:t>
            </w:r>
          </w:p>
        </w:tc>
        <w:tc>
          <w:tcPr>
            <w:tcW w:w="1276" w:type="dxa"/>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5,3</w:t>
            </w:r>
          </w:p>
        </w:tc>
        <w:tc>
          <w:tcPr>
            <w:tcW w:w="2126" w:type="dxa"/>
            <w:shd w:val="clear" w:color="auto" w:fill="92D050"/>
          </w:tcPr>
          <w:p w:rsidR="00A774CA" w:rsidRPr="00DC0D29" w:rsidRDefault="00A252D9" w:rsidP="00A774CA">
            <w:pPr>
              <w:jc w:val="center"/>
              <w:rPr>
                <w:rFonts w:ascii="Times New Roman" w:hAnsi="Times New Roman" w:cs="Times New Roman"/>
                <w:sz w:val="20"/>
                <w:szCs w:val="20"/>
              </w:rPr>
            </w:pPr>
            <w:r w:rsidRPr="00DC0D29">
              <w:rPr>
                <w:rFonts w:ascii="Times New Roman" w:hAnsi="Times New Roman" w:cs="Times New Roman"/>
                <w:sz w:val="20"/>
                <w:szCs w:val="20"/>
              </w:rPr>
              <w:t>0,14</w:t>
            </w:r>
          </w:p>
        </w:tc>
        <w:tc>
          <w:tcPr>
            <w:tcW w:w="1055" w:type="dxa"/>
            <w:shd w:val="clear" w:color="auto" w:fill="auto"/>
          </w:tcPr>
          <w:p w:rsidR="00A774CA" w:rsidRPr="00DC0D29" w:rsidRDefault="00A774CA" w:rsidP="00A774CA">
            <w:pPr>
              <w:jc w:val="center"/>
              <w:rPr>
                <w:rFonts w:ascii="Times New Roman" w:hAnsi="Times New Roman" w:cs="Times New Roman"/>
                <w:sz w:val="20"/>
                <w:szCs w:val="20"/>
              </w:rPr>
            </w:pPr>
          </w:p>
        </w:tc>
      </w:tr>
      <w:tr w:rsidR="00DC0D29" w:rsidRPr="00DC0D29" w:rsidTr="00812971">
        <w:trPr>
          <w:trHeight w:val="538"/>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 xml:space="preserve">Gyventojų skaičiaus pokytis 1 000 gyventojų </w:t>
            </w:r>
          </w:p>
        </w:tc>
        <w:tc>
          <w:tcPr>
            <w:tcW w:w="274" w:type="dxa"/>
            <w:vMerge/>
            <w:shd w:val="clear" w:color="auto" w:fill="auto"/>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F21C8E" w:rsidP="00A774CA">
            <w:pPr>
              <w:jc w:val="center"/>
              <w:rPr>
                <w:rFonts w:ascii="Times New Roman" w:hAnsi="Times New Roman" w:cs="Times New Roman"/>
                <w:sz w:val="20"/>
                <w:szCs w:val="20"/>
              </w:rPr>
            </w:pPr>
            <w:r w:rsidRPr="00DC0D29">
              <w:rPr>
                <w:rFonts w:ascii="Times New Roman" w:hAnsi="Times New Roman" w:cs="Times New Roman"/>
                <w:sz w:val="20"/>
                <w:szCs w:val="20"/>
              </w:rPr>
              <w:t>-16,5</w:t>
            </w:r>
          </w:p>
        </w:tc>
        <w:tc>
          <w:tcPr>
            <w:tcW w:w="1578" w:type="dxa"/>
          </w:tcPr>
          <w:p w:rsidR="00A774CA" w:rsidRPr="00DC0D29" w:rsidRDefault="003B7CBE" w:rsidP="00A774CA">
            <w:pPr>
              <w:jc w:val="center"/>
              <w:rPr>
                <w:rFonts w:ascii="Times New Roman" w:hAnsi="Times New Roman" w:cs="Times New Roman"/>
                <w:sz w:val="20"/>
                <w:szCs w:val="20"/>
              </w:rPr>
            </w:pPr>
            <w:r w:rsidRPr="00DC0D29">
              <w:rPr>
                <w:rFonts w:ascii="Times New Roman" w:hAnsi="Times New Roman" w:cs="Times New Roman"/>
                <w:sz w:val="20"/>
                <w:szCs w:val="20"/>
              </w:rPr>
              <w:t>-126</w:t>
            </w:r>
          </w:p>
        </w:tc>
        <w:tc>
          <w:tcPr>
            <w:tcW w:w="2369" w:type="dxa"/>
          </w:tcPr>
          <w:p w:rsidR="00A774CA" w:rsidRPr="00DC0D29" w:rsidRDefault="00A55371" w:rsidP="00A774CA">
            <w:pPr>
              <w:jc w:val="center"/>
              <w:rPr>
                <w:rFonts w:ascii="Times New Roman" w:hAnsi="Times New Roman" w:cs="Times New Roman"/>
                <w:sz w:val="20"/>
                <w:szCs w:val="20"/>
              </w:rPr>
            </w:pPr>
            <w:r w:rsidRPr="00DC0D29">
              <w:rPr>
                <w:rFonts w:ascii="Times New Roman" w:hAnsi="Times New Roman" w:cs="Times New Roman"/>
                <w:sz w:val="20"/>
                <w:szCs w:val="20"/>
              </w:rPr>
              <w:t>-13,8</w:t>
            </w:r>
          </w:p>
        </w:tc>
        <w:tc>
          <w:tcPr>
            <w:tcW w:w="1175" w:type="dxa"/>
          </w:tcPr>
          <w:p w:rsidR="00A774CA" w:rsidRPr="00DC0D29" w:rsidRDefault="00A55371" w:rsidP="00A774CA">
            <w:pPr>
              <w:jc w:val="center"/>
              <w:rPr>
                <w:rFonts w:ascii="Times New Roman" w:hAnsi="Times New Roman" w:cs="Times New Roman"/>
                <w:sz w:val="20"/>
                <w:szCs w:val="20"/>
              </w:rPr>
            </w:pPr>
            <w:r w:rsidRPr="00DC0D29">
              <w:rPr>
                <w:rFonts w:ascii="Times New Roman" w:hAnsi="Times New Roman" w:cs="Times New Roman"/>
                <w:sz w:val="20"/>
                <w:szCs w:val="20"/>
              </w:rPr>
              <w:t>-29,8</w:t>
            </w:r>
          </w:p>
        </w:tc>
        <w:tc>
          <w:tcPr>
            <w:tcW w:w="1276" w:type="dxa"/>
          </w:tcPr>
          <w:p w:rsidR="00A774CA" w:rsidRPr="00DC0D29" w:rsidRDefault="00A55371" w:rsidP="00A774CA">
            <w:pPr>
              <w:jc w:val="center"/>
              <w:rPr>
                <w:rFonts w:ascii="Times New Roman" w:hAnsi="Times New Roman" w:cs="Times New Roman"/>
                <w:sz w:val="20"/>
                <w:szCs w:val="20"/>
              </w:rPr>
            </w:pPr>
            <w:r w:rsidRPr="00DC0D29">
              <w:rPr>
                <w:rFonts w:ascii="Times New Roman" w:hAnsi="Times New Roman" w:cs="Times New Roman"/>
                <w:sz w:val="20"/>
                <w:szCs w:val="20"/>
              </w:rPr>
              <w:t>1,8</w:t>
            </w:r>
          </w:p>
        </w:tc>
        <w:tc>
          <w:tcPr>
            <w:tcW w:w="2126" w:type="dxa"/>
            <w:shd w:val="clear" w:color="auto" w:fill="FFFF66"/>
          </w:tcPr>
          <w:p w:rsidR="00A774CA" w:rsidRPr="00DC0D29" w:rsidRDefault="00A55371" w:rsidP="00A774CA">
            <w:pPr>
              <w:jc w:val="center"/>
              <w:rPr>
                <w:rFonts w:ascii="Times New Roman" w:hAnsi="Times New Roman" w:cs="Times New Roman"/>
                <w:sz w:val="20"/>
                <w:szCs w:val="20"/>
              </w:rPr>
            </w:pPr>
            <w:r w:rsidRPr="00DC0D29">
              <w:rPr>
                <w:rFonts w:ascii="Times New Roman" w:hAnsi="Times New Roman" w:cs="Times New Roman"/>
                <w:sz w:val="20"/>
                <w:szCs w:val="20"/>
              </w:rPr>
              <w:t>1,20</w:t>
            </w:r>
          </w:p>
        </w:tc>
        <w:tc>
          <w:tcPr>
            <w:tcW w:w="1055" w:type="dxa"/>
            <w:shd w:val="clear" w:color="auto" w:fill="auto"/>
          </w:tcPr>
          <w:p w:rsidR="00A774CA" w:rsidRPr="00DC0D29" w:rsidRDefault="00A774CA" w:rsidP="00A774CA">
            <w:pPr>
              <w:jc w:val="center"/>
              <w:rPr>
                <w:rFonts w:ascii="Times New Roman" w:hAnsi="Times New Roman" w:cs="Times New Roman"/>
                <w:sz w:val="20"/>
                <w:szCs w:val="20"/>
              </w:rP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1.2 uždavinys. Sumažinti socialinę-ekonominę gyventojų diferenciaciją šalies ir bendruomenių lygmeniu</w:t>
            </w: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Mirtingumas dėl išorinių priežasčių (V01 – Y98) 100 000 gyventojų</w:t>
            </w:r>
          </w:p>
        </w:tc>
        <w:tc>
          <w:tcPr>
            <w:tcW w:w="274" w:type="dxa"/>
            <w:vMerge w:val="restart"/>
            <w:shd w:val="clear" w:color="auto" w:fill="auto"/>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54,9</w:t>
            </w:r>
          </w:p>
        </w:tc>
        <w:tc>
          <w:tcPr>
            <w:tcW w:w="1578" w:type="dxa"/>
            <w:vMerge w:val="restart"/>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21</w:t>
            </w:r>
          </w:p>
        </w:tc>
        <w:tc>
          <w:tcPr>
            <w:tcW w:w="2369"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99,3</w:t>
            </w:r>
          </w:p>
        </w:tc>
        <w:tc>
          <w:tcPr>
            <w:tcW w:w="1175"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54,9</w:t>
            </w:r>
          </w:p>
        </w:tc>
        <w:tc>
          <w:tcPr>
            <w:tcW w:w="1276"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173,4</w:t>
            </w:r>
          </w:p>
        </w:tc>
        <w:tc>
          <w:tcPr>
            <w:tcW w:w="2126" w:type="dxa"/>
            <w:shd w:val="clear" w:color="auto" w:fill="92D050"/>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0,55</w:t>
            </w:r>
          </w:p>
        </w:tc>
        <w:tc>
          <w:tcPr>
            <w:tcW w:w="1055" w:type="dxa"/>
            <w:shd w:val="clear" w:color="auto" w:fill="auto"/>
          </w:tcPr>
          <w:p w:rsidR="00A774CA" w:rsidRPr="00DC0D29" w:rsidRDefault="00A774CA" w:rsidP="00A774CA">
            <w:pPr>
              <w:jc w:val="center"/>
            </w:pP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lastRenderedPageBreak/>
              <w:t>Standartizuotas mirtingumo dėl išorinių priežasčių (V01 – Y98) 100 000 gyventojų</w:t>
            </w:r>
          </w:p>
        </w:tc>
        <w:tc>
          <w:tcPr>
            <w:tcW w:w="274" w:type="dxa"/>
            <w:vMerge/>
            <w:shd w:val="clear" w:color="auto" w:fill="auto"/>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53,7</w:t>
            </w:r>
          </w:p>
        </w:tc>
        <w:tc>
          <w:tcPr>
            <w:tcW w:w="1578" w:type="dxa"/>
            <w:vMerge/>
          </w:tcPr>
          <w:p w:rsidR="00A774CA" w:rsidRPr="00DC0D29" w:rsidRDefault="00A774CA" w:rsidP="00A774CA">
            <w:pPr>
              <w:jc w:val="center"/>
              <w:rPr>
                <w:rFonts w:ascii="Times New Roman" w:hAnsi="Times New Roman" w:cs="Times New Roman"/>
                <w:sz w:val="20"/>
                <w:szCs w:val="20"/>
              </w:rPr>
            </w:pPr>
          </w:p>
        </w:tc>
        <w:tc>
          <w:tcPr>
            <w:tcW w:w="2369" w:type="dxa"/>
          </w:tcPr>
          <w:p w:rsidR="00A774CA" w:rsidRPr="00DC0D29" w:rsidRDefault="00412767" w:rsidP="00A774CA">
            <w:pPr>
              <w:jc w:val="center"/>
              <w:rPr>
                <w:rFonts w:ascii="Times New Roman" w:hAnsi="Times New Roman" w:cs="Times New Roman"/>
              </w:rPr>
            </w:pPr>
            <w:r w:rsidRPr="00DC0D29">
              <w:rPr>
                <w:rFonts w:ascii="Times New Roman" w:hAnsi="Times New Roman" w:cs="Times New Roman"/>
              </w:rPr>
              <w:t>97,8</w:t>
            </w:r>
          </w:p>
        </w:tc>
        <w:tc>
          <w:tcPr>
            <w:tcW w:w="1175" w:type="dxa"/>
          </w:tcPr>
          <w:p w:rsidR="00A774CA" w:rsidRPr="00DC0D29" w:rsidRDefault="00412767" w:rsidP="00A774CA">
            <w:pPr>
              <w:jc w:val="center"/>
              <w:rPr>
                <w:rFonts w:ascii="Times New Roman" w:hAnsi="Times New Roman" w:cs="Times New Roman"/>
              </w:rPr>
            </w:pPr>
            <w:r w:rsidRPr="00DC0D29">
              <w:rPr>
                <w:rFonts w:ascii="Times New Roman" w:hAnsi="Times New Roman" w:cs="Times New Roman"/>
              </w:rPr>
              <w:t>53,7</w:t>
            </w:r>
          </w:p>
        </w:tc>
        <w:tc>
          <w:tcPr>
            <w:tcW w:w="1276" w:type="dxa"/>
          </w:tcPr>
          <w:p w:rsidR="00A774CA" w:rsidRPr="00DC0D29" w:rsidRDefault="00412767" w:rsidP="00A774CA">
            <w:pPr>
              <w:jc w:val="center"/>
              <w:rPr>
                <w:rFonts w:ascii="Times New Roman" w:hAnsi="Times New Roman" w:cs="Times New Roman"/>
              </w:rPr>
            </w:pPr>
            <w:r w:rsidRPr="00DC0D29">
              <w:rPr>
                <w:rFonts w:ascii="Times New Roman" w:hAnsi="Times New Roman" w:cs="Times New Roman"/>
              </w:rPr>
              <w:t>166,0</w:t>
            </w:r>
          </w:p>
        </w:tc>
        <w:tc>
          <w:tcPr>
            <w:tcW w:w="2126" w:type="dxa"/>
            <w:shd w:val="clear" w:color="auto" w:fill="92D050"/>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0,55</w:t>
            </w:r>
          </w:p>
        </w:tc>
        <w:tc>
          <w:tcPr>
            <w:tcW w:w="1055" w:type="dxa"/>
            <w:shd w:val="clear" w:color="auto" w:fill="auto"/>
          </w:tcPr>
          <w:p w:rsidR="00A774CA" w:rsidRPr="00DC0D29" w:rsidRDefault="007F712C" w:rsidP="00A774CA">
            <w:pPr>
              <w:jc w:val="center"/>
              <w:rPr>
                <w:rFonts w:ascii="Times New Roman" w:hAnsi="Times New Roman" w:cs="Times New Roman"/>
              </w:rPr>
            </w:pPr>
            <w:r w:rsidRPr="00DC0D29">
              <w:rPr>
                <w:rFonts w:ascii="Times New Roman" w:hAnsi="Times New Roman" w:cs="Times New Roman"/>
              </w:rPr>
              <w:t>77,3</w:t>
            </w: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Mokinių, gaunančių nemokamą maitinimą mokyklose, skaičius 1 000 gyventojų</w:t>
            </w:r>
          </w:p>
        </w:tc>
        <w:tc>
          <w:tcPr>
            <w:tcW w:w="274" w:type="dxa"/>
            <w:vMerge/>
            <w:shd w:val="clear" w:color="auto" w:fill="auto"/>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152,5</w:t>
            </w:r>
          </w:p>
        </w:tc>
        <w:tc>
          <w:tcPr>
            <w:tcW w:w="1578"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735</w:t>
            </w:r>
          </w:p>
        </w:tc>
        <w:tc>
          <w:tcPr>
            <w:tcW w:w="2369"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159,1</w:t>
            </w:r>
          </w:p>
        </w:tc>
        <w:tc>
          <w:tcPr>
            <w:tcW w:w="1175"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69,0</w:t>
            </w:r>
          </w:p>
        </w:tc>
        <w:tc>
          <w:tcPr>
            <w:tcW w:w="1276" w:type="dxa"/>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360,9</w:t>
            </w:r>
          </w:p>
        </w:tc>
        <w:tc>
          <w:tcPr>
            <w:tcW w:w="2126" w:type="dxa"/>
            <w:shd w:val="clear" w:color="auto" w:fill="FFFF66"/>
          </w:tcPr>
          <w:p w:rsidR="00A774CA" w:rsidRPr="00DC0D29" w:rsidRDefault="00A55371" w:rsidP="00A774CA">
            <w:pPr>
              <w:jc w:val="center"/>
              <w:rPr>
                <w:rFonts w:ascii="Times New Roman" w:hAnsi="Times New Roman" w:cs="Times New Roman"/>
              </w:rPr>
            </w:pPr>
            <w:r w:rsidRPr="00DC0D29">
              <w:rPr>
                <w:rFonts w:ascii="Times New Roman" w:hAnsi="Times New Roman" w:cs="Times New Roman"/>
              </w:rPr>
              <w:t>0,96</w:t>
            </w:r>
          </w:p>
        </w:tc>
        <w:tc>
          <w:tcPr>
            <w:tcW w:w="1055" w:type="dxa"/>
            <w:shd w:val="clear" w:color="auto" w:fill="auto"/>
          </w:tcPr>
          <w:p w:rsidR="00A774CA" w:rsidRPr="00DC0D29" w:rsidRDefault="00A774CA" w:rsidP="00A774CA">
            <w:pPr>
              <w:jc w:val="center"/>
            </w:pP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Socialinės pašalpos gavėjų skaičius 1 000 gyventojų</w:t>
            </w:r>
          </w:p>
        </w:tc>
        <w:tc>
          <w:tcPr>
            <w:tcW w:w="274" w:type="dxa"/>
            <w:vMerge/>
            <w:shd w:val="clear" w:color="auto" w:fill="auto"/>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154,4</w:t>
            </w:r>
          </w:p>
        </w:tc>
        <w:tc>
          <w:tcPr>
            <w:tcW w:w="1578"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590</w:t>
            </w:r>
          </w:p>
        </w:tc>
        <w:tc>
          <w:tcPr>
            <w:tcW w:w="2369"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26,4</w:t>
            </w:r>
          </w:p>
        </w:tc>
        <w:tc>
          <w:tcPr>
            <w:tcW w:w="1175"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7,6</w:t>
            </w:r>
          </w:p>
        </w:tc>
        <w:tc>
          <w:tcPr>
            <w:tcW w:w="1276"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98,8</w:t>
            </w:r>
          </w:p>
        </w:tc>
        <w:tc>
          <w:tcPr>
            <w:tcW w:w="2126" w:type="dxa"/>
            <w:shd w:val="clear" w:color="auto" w:fill="92D050"/>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0,58</w:t>
            </w:r>
          </w:p>
        </w:tc>
        <w:tc>
          <w:tcPr>
            <w:tcW w:w="1055" w:type="dxa"/>
            <w:shd w:val="clear" w:color="auto" w:fill="auto"/>
          </w:tcPr>
          <w:p w:rsidR="00A774CA" w:rsidRPr="00DC0D29" w:rsidRDefault="00A774CA" w:rsidP="00A774CA">
            <w:pPr>
              <w:jc w:val="center"/>
            </w:pPr>
          </w:p>
        </w:tc>
      </w:tr>
      <w:tr w:rsidR="00DC0D29" w:rsidRPr="00DC0D29" w:rsidTr="00812971">
        <w:trPr>
          <w:jc w:val="center"/>
        </w:trPr>
        <w:tc>
          <w:tcPr>
            <w:tcW w:w="3528" w:type="dxa"/>
            <w:vAlign w:val="center"/>
          </w:tcPr>
          <w:p w:rsidR="00A774CA" w:rsidRPr="00DC0D29" w:rsidRDefault="00A774CA" w:rsidP="00A774CA">
            <w:pPr>
              <w:rPr>
                <w:rFonts w:ascii="Times New Roman" w:hAnsi="Times New Roman" w:cs="Times New Roman"/>
                <w:sz w:val="20"/>
                <w:szCs w:val="20"/>
              </w:rPr>
            </w:pPr>
            <w:r w:rsidRPr="00DC0D29">
              <w:rPr>
                <w:rFonts w:ascii="Times New Roman" w:hAnsi="Times New Roman" w:cs="Times New Roman"/>
                <w:sz w:val="20"/>
                <w:szCs w:val="20"/>
              </w:rPr>
              <w:t>Sergamumas tuberkulioze (A15 – A19) 100 000 gyventojų</w:t>
            </w:r>
          </w:p>
        </w:tc>
        <w:tc>
          <w:tcPr>
            <w:tcW w:w="274" w:type="dxa"/>
            <w:vMerge/>
            <w:shd w:val="clear" w:color="auto" w:fill="auto"/>
            <w:vAlign w:val="center"/>
          </w:tcPr>
          <w:p w:rsidR="00A774CA" w:rsidRPr="00DC0D29" w:rsidRDefault="00A774CA" w:rsidP="00A774CA">
            <w:pPr>
              <w:jc w:val="center"/>
              <w:rPr>
                <w:rFonts w:ascii="Times New Roman" w:hAnsi="Times New Roman" w:cs="Times New Roman"/>
                <w:sz w:val="20"/>
                <w:szCs w:val="20"/>
              </w:rPr>
            </w:pPr>
          </w:p>
        </w:tc>
        <w:tc>
          <w:tcPr>
            <w:tcW w:w="1561"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47,1</w:t>
            </w:r>
          </w:p>
        </w:tc>
        <w:tc>
          <w:tcPr>
            <w:tcW w:w="1578"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18</w:t>
            </w:r>
          </w:p>
        </w:tc>
        <w:tc>
          <w:tcPr>
            <w:tcW w:w="2369"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39,5</w:t>
            </w:r>
          </w:p>
        </w:tc>
        <w:tc>
          <w:tcPr>
            <w:tcW w:w="1175"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14,9</w:t>
            </w:r>
          </w:p>
        </w:tc>
        <w:tc>
          <w:tcPr>
            <w:tcW w:w="1276" w:type="dxa"/>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86,0</w:t>
            </w:r>
          </w:p>
        </w:tc>
        <w:tc>
          <w:tcPr>
            <w:tcW w:w="2126" w:type="dxa"/>
            <w:shd w:val="clear" w:color="auto" w:fill="FFFF66"/>
          </w:tcPr>
          <w:p w:rsidR="00A774CA" w:rsidRPr="00DC0D29" w:rsidRDefault="00083A8B" w:rsidP="00A774CA">
            <w:pPr>
              <w:jc w:val="center"/>
              <w:rPr>
                <w:rFonts w:ascii="Times New Roman" w:hAnsi="Times New Roman" w:cs="Times New Roman"/>
              </w:rPr>
            </w:pPr>
            <w:r w:rsidRPr="00DC0D29">
              <w:rPr>
                <w:rFonts w:ascii="Times New Roman" w:hAnsi="Times New Roman" w:cs="Times New Roman"/>
              </w:rPr>
              <w:t>1,19</w:t>
            </w:r>
          </w:p>
        </w:tc>
        <w:tc>
          <w:tcPr>
            <w:tcW w:w="1055" w:type="dxa"/>
            <w:shd w:val="clear" w:color="auto" w:fill="auto"/>
          </w:tcPr>
          <w:p w:rsidR="00A774CA" w:rsidRPr="00DC0D29" w:rsidRDefault="00A774CA" w:rsidP="00A774CA">
            <w:pPr>
              <w:jc w:val="cente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2. Tikslas. Sukurti sveikatai palankią fizinę darbo ir gyvenamąją aplinką</w:t>
            </w: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2.1 uždavinys. Kurti saugias darbo ir sveikas buities sąlygas, didinti prekių ir paslaugų vartotojų saugumą</w:t>
            </w:r>
          </w:p>
        </w:tc>
      </w:tr>
      <w:tr w:rsidR="00DC0D29" w:rsidRPr="00DC0D29" w:rsidTr="00812971">
        <w:trPr>
          <w:jc w:val="center"/>
        </w:trPr>
        <w:tc>
          <w:tcPr>
            <w:tcW w:w="3528" w:type="dxa"/>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Asmenų, žuvusių ar sunkiai sužalotų dėl nelaimingų atsitikimų darbe, skaičius 1 000  darbingo amžiaus gyventojų</w:t>
            </w:r>
          </w:p>
        </w:tc>
        <w:tc>
          <w:tcPr>
            <w:tcW w:w="274" w:type="dxa"/>
            <w:vMerge w:val="restart"/>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0,4</w:t>
            </w:r>
          </w:p>
        </w:tc>
        <w:tc>
          <w:tcPr>
            <w:tcW w:w="1578"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w:t>
            </w:r>
          </w:p>
        </w:tc>
        <w:tc>
          <w:tcPr>
            <w:tcW w:w="2369"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1,1</w:t>
            </w:r>
          </w:p>
        </w:tc>
        <w:tc>
          <w:tcPr>
            <w:tcW w:w="1175"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2,4</w:t>
            </w:r>
          </w:p>
        </w:tc>
        <w:tc>
          <w:tcPr>
            <w:tcW w:w="2126" w:type="dxa"/>
            <w:shd w:val="clear" w:color="auto" w:fill="FFFF66"/>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0,36</w:t>
            </w:r>
          </w:p>
        </w:tc>
        <w:tc>
          <w:tcPr>
            <w:tcW w:w="1055" w:type="dxa"/>
            <w:shd w:val="clear" w:color="auto" w:fill="auto"/>
          </w:tcPr>
          <w:p w:rsidR="00CA7468" w:rsidRPr="00DC0D29" w:rsidRDefault="00CA7468" w:rsidP="00CA7468">
            <w:pPr>
              <w:jc w:val="center"/>
            </w:pPr>
          </w:p>
        </w:tc>
      </w:tr>
      <w:tr w:rsidR="00DC0D29" w:rsidRPr="00DC0D29" w:rsidTr="00812971">
        <w:trPr>
          <w:jc w:val="center"/>
        </w:trPr>
        <w:tc>
          <w:tcPr>
            <w:tcW w:w="3528" w:type="dxa"/>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Susižalojimo dėl nukritimo atvejų skaičius (W00 – W19) 65+ m. amžiaus grupėje 100 000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178,5</w:t>
            </w:r>
          </w:p>
        </w:tc>
        <w:tc>
          <w:tcPr>
            <w:tcW w:w="1578"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133</w:t>
            </w:r>
          </w:p>
        </w:tc>
        <w:tc>
          <w:tcPr>
            <w:tcW w:w="2369"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145,1</w:t>
            </w:r>
          </w:p>
        </w:tc>
        <w:tc>
          <w:tcPr>
            <w:tcW w:w="1175"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70,7</w:t>
            </w:r>
          </w:p>
        </w:tc>
        <w:tc>
          <w:tcPr>
            <w:tcW w:w="1276" w:type="dxa"/>
            <w:shd w:val="clear" w:color="auto" w:fill="auto"/>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190</w:t>
            </w:r>
          </w:p>
        </w:tc>
        <w:tc>
          <w:tcPr>
            <w:tcW w:w="2126" w:type="dxa"/>
            <w:shd w:val="clear" w:color="auto" w:fill="FF0000"/>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1,23</w:t>
            </w:r>
          </w:p>
        </w:tc>
        <w:tc>
          <w:tcPr>
            <w:tcW w:w="1055" w:type="dxa"/>
            <w:shd w:val="clear" w:color="auto" w:fill="auto"/>
          </w:tcPr>
          <w:p w:rsidR="00CA7468" w:rsidRPr="00DC0D29" w:rsidRDefault="00CA7468" w:rsidP="00CA7468">
            <w:pPr>
              <w:jc w:val="center"/>
            </w:pPr>
          </w:p>
        </w:tc>
      </w:tr>
      <w:tr w:rsidR="00DC0D29" w:rsidRPr="00DC0D29" w:rsidTr="00812971">
        <w:trPr>
          <w:jc w:val="center"/>
        </w:trPr>
        <w:tc>
          <w:tcPr>
            <w:tcW w:w="3528" w:type="dxa"/>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Darbingo amžiaus asmenų, pirmą kartą pripažintų neįgaliais, skaičius 10 000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64,7</w:t>
            </w:r>
          </w:p>
        </w:tc>
        <w:tc>
          <w:tcPr>
            <w:tcW w:w="1578"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147</w:t>
            </w:r>
          </w:p>
        </w:tc>
        <w:tc>
          <w:tcPr>
            <w:tcW w:w="2369"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68,3</w:t>
            </w:r>
          </w:p>
        </w:tc>
        <w:tc>
          <w:tcPr>
            <w:tcW w:w="1175"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42,5</w:t>
            </w:r>
          </w:p>
        </w:tc>
        <w:tc>
          <w:tcPr>
            <w:tcW w:w="1276" w:type="dxa"/>
            <w:shd w:val="clear" w:color="auto" w:fill="auto"/>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120,1</w:t>
            </w:r>
          </w:p>
        </w:tc>
        <w:tc>
          <w:tcPr>
            <w:tcW w:w="2126" w:type="dxa"/>
            <w:shd w:val="clear" w:color="auto" w:fill="FFFF66"/>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0,95</w:t>
            </w:r>
          </w:p>
        </w:tc>
        <w:tc>
          <w:tcPr>
            <w:tcW w:w="1055" w:type="dxa"/>
            <w:shd w:val="clear" w:color="auto" w:fill="auto"/>
          </w:tcPr>
          <w:p w:rsidR="00CA7468" w:rsidRPr="00DC0D29" w:rsidRDefault="00CA7468" w:rsidP="00CA7468">
            <w:pPr>
              <w:jc w:val="center"/>
            </w:pPr>
          </w:p>
        </w:tc>
      </w:tr>
      <w:tr w:rsidR="00DC0D29" w:rsidRPr="00DC0D29" w:rsidTr="00812971">
        <w:trPr>
          <w:jc w:val="center"/>
        </w:trPr>
        <w:tc>
          <w:tcPr>
            <w:tcW w:w="3528" w:type="dxa"/>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Sergamumas žarnyno infekcinėmis ligomis (A00 – A08) 100 000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70,1</w:t>
            </w:r>
          </w:p>
        </w:tc>
        <w:tc>
          <w:tcPr>
            <w:tcW w:w="1578"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268</w:t>
            </w:r>
          </w:p>
        </w:tc>
        <w:tc>
          <w:tcPr>
            <w:tcW w:w="2369"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70,7</w:t>
            </w:r>
          </w:p>
        </w:tc>
        <w:tc>
          <w:tcPr>
            <w:tcW w:w="1175" w:type="dxa"/>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16,6</w:t>
            </w:r>
          </w:p>
        </w:tc>
        <w:tc>
          <w:tcPr>
            <w:tcW w:w="1276" w:type="dxa"/>
            <w:shd w:val="clear" w:color="auto" w:fill="auto"/>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108,7</w:t>
            </w:r>
          </w:p>
        </w:tc>
        <w:tc>
          <w:tcPr>
            <w:tcW w:w="2126" w:type="dxa"/>
            <w:shd w:val="clear" w:color="auto" w:fill="FFFF66"/>
          </w:tcPr>
          <w:p w:rsidR="00CA7468" w:rsidRPr="00DC0D29" w:rsidRDefault="00886351" w:rsidP="00CA7468">
            <w:pPr>
              <w:jc w:val="center"/>
              <w:rPr>
                <w:rFonts w:ascii="Times New Roman" w:hAnsi="Times New Roman" w:cs="Times New Roman"/>
              </w:rPr>
            </w:pPr>
            <w:r w:rsidRPr="00DC0D29">
              <w:rPr>
                <w:rFonts w:ascii="Times New Roman" w:hAnsi="Times New Roman" w:cs="Times New Roman"/>
              </w:rPr>
              <w:t>0,99</w:t>
            </w:r>
          </w:p>
        </w:tc>
        <w:tc>
          <w:tcPr>
            <w:tcW w:w="1055" w:type="dxa"/>
            <w:shd w:val="clear" w:color="auto" w:fill="auto"/>
          </w:tcPr>
          <w:p w:rsidR="00CA7468" w:rsidRPr="00DC0D29" w:rsidRDefault="00CA7468" w:rsidP="00CA7468">
            <w:pPr>
              <w:jc w:val="cente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2.2 uždavinys. Kurti palankias sąlygas saugiai leisti laisvalaikį</w:t>
            </w:r>
          </w:p>
        </w:tc>
      </w:tr>
      <w:tr w:rsidR="00DC0D29" w:rsidRPr="00DC0D29" w:rsidTr="00812971">
        <w:trPr>
          <w:jc w:val="center"/>
        </w:trPr>
        <w:tc>
          <w:tcPr>
            <w:tcW w:w="3528" w:type="dxa"/>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Mirtingumas dėl atsitiktinio paskendimo (W65-W74) 100 000 gyventojų</w:t>
            </w:r>
          </w:p>
        </w:tc>
        <w:tc>
          <w:tcPr>
            <w:tcW w:w="274" w:type="dxa"/>
            <w:vMerge w:val="restart"/>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tcPr>
          <w:p w:rsidR="00CA7468" w:rsidRPr="00DC0D29" w:rsidRDefault="000D7263" w:rsidP="00CA7468">
            <w:pPr>
              <w:jc w:val="center"/>
              <w:rPr>
                <w:rFonts w:ascii="Times New Roman" w:hAnsi="Times New Roman" w:cs="Times New Roman"/>
              </w:rPr>
            </w:pPr>
            <w:r w:rsidRPr="00DC0D29">
              <w:rPr>
                <w:rFonts w:ascii="Times New Roman" w:hAnsi="Times New Roman" w:cs="Times New Roman"/>
              </w:rPr>
              <w:t>2,6</w:t>
            </w:r>
          </w:p>
        </w:tc>
        <w:tc>
          <w:tcPr>
            <w:tcW w:w="1578" w:type="dxa"/>
            <w:vMerge w:val="restart"/>
          </w:tcPr>
          <w:p w:rsidR="00CA7468" w:rsidRPr="00DC0D29" w:rsidRDefault="000D7263" w:rsidP="00CA7468">
            <w:pPr>
              <w:jc w:val="center"/>
              <w:rPr>
                <w:rFonts w:ascii="Times New Roman" w:hAnsi="Times New Roman" w:cs="Times New Roman"/>
              </w:rPr>
            </w:pPr>
            <w:r w:rsidRPr="00DC0D29">
              <w:rPr>
                <w:rFonts w:ascii="Times New Roman" w:hAnsi="Times New Roman" w:cs="Times New Roman"/>
              </w:rPr>
              <w:t>1</w:t>
            </w:r>
          </w:p>
        </w:tc>
        <w:tc>
          <w:tcPr>
            <w:tcW w:w="2369" w:type="dxa"/>
          </w:tcPr>
          <w:p w:rsidR="00CA7468" w:rsidRPr="00DC0D29" w:rsidRDefault="000D7263" w:rsidP="00CA7468">
            <w:pPr>
              <w:jc w:val="center"/>
              <w:rPr>
                <w:rFonts w:ascii="Times New Roman" w:hAnsi="Times New Roman" w:cs="Times New Roman"/>
              </w:rPr>
            </w:pPr>
            <w:r w:rsidRPr="00DC0D29">
              <w:rPr>
                <w:rFonts w:ascii="Times New Roman" w:hAnsi="Times New Roman" w:cs="Times New Roman"/>
              </w:rPr>
              <w:t>5,0</w:t>
            </w:r>
          </w:p>
        </w:tc>
        <w:tc>
          <w:tcPr>
            <w:tcW w:w="1175" w:type="dxa"/>
          </w:tcPr>
          <w:p w:rsidR="00CA7468" w:rsidRPr="00DC0D29" w:rsidRDefault="004F6B13" w:rsidP="00CA7468">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CA7468" w:rsidRPr="00DC0D29" w:rsidRDefault="004F6B13" w:rsidP="00CA7468">
            <w:pPr>
              <w:jc w:val="center"/>
              <w:rPr>
                <w:rFonts w:ascii="Times New Roman" w:hAnsi="Times New Roman" w:cs="Times New Roman"/>
              </w:rPr>
            </w:pPr>
            <w:r w:rsidRPr="00DC0D29">
              <w:rPr>
                <w:rFonts w:ascii="Times New Roman" w:hAnsi="Times New Roman" w:cs="Times New Roman"/>
              </w:rPr>
              <w:t>26,6</w:t>
            </w:r>
          </w:p>
        </w:tc>
        <w:tc>
          <w:tcPr>
            <w:tcW w:w="2126" w:type="dxa"/>
            <w:shd w:val="clear" w:color="auto" w:fill="FFFF66"/>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0,52</w:t>
            </w:r>
          </w:p>
        </w:tc>
        <w:tc>
          <w:tcPr>
            <w:tcW w:w="1055" w:type="dxa"/>
            <w:shd w:val="clear" w:color="auto" w:fill="auto"/>
          </w:tcPr>
          <w:p w:rsidR="00CA7468" w:rsidRPr="00DC0D29" w:rsidRDefault="00CA7468" w:rsidP="00CA7468">
            <w:pPr>
              <w:jc w:val="center"/>
              <w:rPr>
                <w:rFonts w:ascii="Times New Roman" w:hAnsi="Times New Roman" w:cs="Times New Roman"/>
              </w:rPr>
            </w:pPr>
          </w:p>
        </w:tc>
      </w:tr>
      <w:tr w:rsidR="00DC0D29" w:rsidRPr="00DC0D29" w:rsidTr="00812971">
        <w:trPr>
          <w:jc w:val="center"/>
        </w:trPr>
        <w:tc>
          <w:tcPr>
            <w:tcW w:w="3528" w:type="dxa"/>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Standartizuotas mirtingumo dėl atsitiktinio paskendimo rodiklis (W65-W74) 100 000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2,2</w:t>
            </w:r>
          </w:p>
        </w:tc>
        <w:tc>
          <w:tcPr>
            <w:tcW w:w="1578" w:type="dxa"/>
            <w:vMerge/>
          </w:tcPr>
          <w:p w:rsidR="00CA7468" w:rsidRPr="00DC0D29" w:rsidRDefault="00CA7468" w:rsidP="00CA7468">
            <w:pPr>
              <w:jc w:val="center"/>
              <w:rPr>
                <w:rFonts w:ascii="Times New Roman" w:hAnsi="Times New Roman" w:cs="Times New Roman"/>
                <w:sz w:val="20"/>
                <w:szCs w:val="20"/>
              </w:rPr>
            </w:pPr>
          </w:p>
        </w:tc>
        <w:tc>
          <w:tcPr>
            <w:tcW w:w="2369" w:type="dxa"/>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4,9</w:t>
            </w:r>
          </w:p>
        </w:tc>
        <w:tc>
          <w:tcPr>
            <w:tcW w:w="1175" w:type="dxa"/>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25,5</w:t>
            </w:r>
          </w:p>
        </w:tc>
        <w:tc>
          <w:tcPr>
            <w:tcW w:w="2126" w:type="dxa"/>
            <w:shd w:val="clear" w:color="auto" w:fill="FFFF66"/>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0,45</w:t>
            </w:r>
          </w:p>
        </w:tc>
        <w:tc>
          <w:tcPr>
            <w:tcW w:w="1055" w:type="dxa"/>
            <w:shd w:val="clear" w:color="auto" w:fill="auto"/>
          </w:tcPr>
          <w:p w:rsidR="00CA7468" w:rsidRPr="00DC0D29" w:rsidRDefault="00CA7468" w:rsidP="00CA7468">
            <w:pPr>
              <w:jc w:val="center"/>
              <w:rPr>
                <w:rFonts w:ascii="Times New Roman" w:hAnsi="Times New Roman" w:cs="Times New Roman"/>
              </w:rPr>
            </w:pPr>
          </w:p>
        </w:tc>
      </w:tr>
      <w:tr w:rsidR="00DC0D29" w:rsidRPr="00DC0D29" w:rsidTr="00812971">
        <w:trPr>
          <w:jc w:val="center"/>
        </w:trPr>
        <w:tc>
          <w:tcPr>
            <w:tcW w:w="3528" w:type="dxa"/>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Mirtingumas dėl nukritimo (W00 – W19) 100 000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10,5</w:t>
            </w:r>
          </w:p>
        </w:tc>
        <w:tc>
          <w:tcPr>
            <w:tcW w:w="1578" w:type="dxa"/>
            <w:vMerge w:val="restart"/>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4</w:t>
            </w:r>
          </w:p>
        </w:tc>
        <w:tc>
          <w:tcPr>
            <w:tcW w:w="2369" w:type="dxa"/>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15,0</w:t>
            </w:r>
          </w:p>
        </w:tc>
        <w:tc>
          <w:tcPr>
            <w:tcW w:w="1175" w:type="dxa"/>
          </w:tcPr>
          <w:p w:rsidR="00CA7468" w:rsidRPr="00DC0D29" w:rsidRDefault="007752AF" w:rsidP="00CA7468">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CA7468" w:rsidRPr="00DC0D29" w:rsidRDefault="007752AF" w:rsidP="00CA7468">
            <w:pPr>
              <w:jc w:val="center"/>
              <w:rPr>
                <w:rFonts w:ascii="Times New Roman" w:hAnsi="Times New Roman" w:cs="Times New Roman"/>
              </w:rPr>
            </w:pPr>
            <w:r w:rsidRPr="00DC0D29">
              <w:rPr>
                <w:rFonts w:ascii="Times New Roman" w:hAnsi="Times New Roman" w:cs="Times New Roman"/>
              </w:rPr>
              <w:t>33,7</w:t>
            </w:r>
          </w:p>
        </w:tc>
        <w:tc>
          <w:tcPr>
            <w:tcW w:w="2126" w:type="dxa"/>
            <w:shd w:val="clear" w:color="auto" w:fill="FFFF66"/>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0,70</w:t>
            </w:r>
          </w:p>
        </w:tc>
        <w:tc>
          <w:tcPr>
            <w:tcW w:w="1055" w:type="dxa"/>
            <w:shd w:val="clear" w:color="auto" w:fill="auto"/>
          </w:tcPr>
          <w:p w:rsidR="00CA7468" w:rsidRPr="00DC0D29" w:rsidRDefault="00CA7468" w:rsidP="00CA7468">
            <w:pPr>
              <w:jc w:val="center"/>
              <w:rPr>
                <w:rFonts w:ascii="Times New Roman" w:hAnsi="Times New Roman" w:cs="Times New Roman"/>
              </w:rPr>
            </w:pPr>
          </w:p>
        </w:tc>
      </w:tr>
      <w:tr w:rsidR="00DC0D29" w:rsidRPr="00DC0D29" w:rsidTr="00812971">
        <w:trPr>
          <w:jc w:val="center"/>
        </w:trPr>
        <w:tc>
          <w:tcPr>
            <w:tcW w:w="3528" w:type="dxa"/>
            <w:shd w:val="clear" w:color="auto" w:fill="auto"/>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Standartizuotas mirtingumo dėl nukritimo rodiklis (W00 – W19) 100 000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shd w:val="clear" w:color="auto" w:fill="auto"/>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11,0</w:t>
            </w:r>
          </w:p>
        </w:tc>
        <w:tc>
          <w:tcPr>
            <w:tcW w:w="1578" w:type="dxa"/>
            <w:vMerge/>
          </w:tcPr>
          <w:p w:rsidR="00CA7468" w:rsidRPr="00DC0D29" w:rsidRDefault="00CA7468" w:rsidP="00CA7468">
            <w:pPr>
              <w:jc w:val="center"/>
              <w:rPr>
                <w:rFonts w:ascii="Times New Roman" w:hAnsi="Times New Roman" w:cs="Times New Roman"/>
                <w:sz w:val="20"/>
                <w:szCs w:val="20"/>
              </w:rPr>
            </w:pPr>
          </w:p>
        </w:tc>
        <w:tc>
          <w:tcPr>
            <w:tcW w:w="2369" w:type="dxa"/>
            <w:shd w:val="clear" w:color="auto" w:fill="auto"/>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14,7</w:t>
            </w:r>
          </w:p>
        </w:tc>
        <w:tc>
          <w:tcPr>
            <w:tcW w:w="1175" w:type="dxa"/>
            <w:shd w:val="clear" w:color="auto" w:fill="auto"/>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32,9</w:t>
            </w:r>
          </w:p>
        </w:tc>
        <w:tc>
          <w:tcPr>
            <w:tcW w:w="2126" w:type="dxa"/>
            <w:shd w:val="clear" w:color="auto" w:fill="FFFF66"/>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0,75</w:t>
            </w:r>
          </w:p>
        </w:tc>
        <w:tc>
          <w:tcPr>
            <w:tcW w:w="1055" w:type="dxa"/>
            <w:shd w:val="clear" w:color="auto" w:fill="auto"/>
          </w:tcPr>
          <w:p w:rsidR="00CA7468" w:rsidRPr="00DC0D29" w:rsidRDefault="00CA7468" w:rsidP="00CA7468">
            <w:pPr>
              <w:jc w:val="center"/>
              <w:rPr>
                <w:rFonts w:ascii="Times New Roman" w:hAnsi="Times New Roman" w:cs="Times New Roman"/>
              </w:rP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2.3 uždavinys. Mažinti avaringumą ir traumų kelių eismo įvykiuose skaičių</w:t>
            </w:r>
          </w:p>
        </w:tc>
      </w:tr>
      <w:tr w:rsidR="00DC0D29" w:rsidRPr="00DC0D29" w:rsidTr="00812971">
        <w:trPr>
          <w:jc w:val="center"/>
        </w:trPr>
        <w:tc>
          <w:tcPr>
            <w:tcW w:w="3528" w:type="dxa"/>
            <w:shd w:val="clear" w:color="auto" w:fill="auto"/>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Mirtingumas dėl transporto įvykių (V00 – V99) 100 000 gyventojų</w:t>
            </w:r>
          </w:p>
        </w:tc>
        <w:tc>
          <w:tcPr>
            <w:tcW w:w="274" w:type="dxa"/>
            <w:vMerge w:val="restart"/>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shd w:val="clear" w:color="auto" w:fill="auto"/>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7,8</w:t>
            </w:r>
          </w:p>
        </w:tc>
        <w:tc>
          <w:tcPr>
            <w:tcW w:w="1578" w:type="dxa"/>
            <w:vMerge w:val="restart"/>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3</w:t>
            </w:r>
          </w:p>
        </w:tc>
        <w:tc>
          <w:tcPr>
            <w:tcW w:w="2369" w:type="dxa"/>
            <w:shd w:val="clear" w:color="auto" w:fill="auto"/>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8,8</w:t>
            </w:r>
          </w:p>
        </w:tc>
        <w:tc>
          <w:tcPr>
            <w:tcW w:w="1175" w:type="dxa"/>
            <w:shd w:val="clear" w:color="auto" w:fill="auto"/>
          </w:tcPr>
          <w:p w:rsidR="00CA7468" w:rsidRPr="00DC0D29" w:rsidRDefault="007752AF" w:rsidP="00CA7468">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CA7468" w:rsidRPr="00DC0D29" w:rsidRDefault="007752AF" w:rsidP="00CA7468">
            <w:pPr>
              <w:jc w:val="center"/>
              <w:rPr>
                <w:rFonts w:ascii="Times New Roman" w:hAnsi="Times New Roman" w:cs="Times New Roman"/>
              </w:rPr>
            </w:pPr>
            <w:r w:rsidRPr="00DC0D29">
              <w:rPr>
                <w:rFonts w:ascii="Times New Roman" w:hAnsi="Times New Roman" w:cs="Times New Roman"/>
              </w:rPr>
              <w:t>30,4</w:t>
            </w:r>
          </w:p>
        </w:tc>
        <w:tc>
          <w:tcPr>
            <w:tcW w:w="2126" w:type="dxa"/>
            <w:shd w:val="clear" w:color="auto" w:fill="FFFF66"/>
          </w:tcPr>
          <w:p w:rsidR="00CA7468" w:rsidRPr="00DC0D29" w:rsidRDefault="00A30024" w:rsidP="00CA7468">
            <w:pPr>
              <w:jc w:val="center"/>
              <w:rPr>
                <w:rFonts w:ascii="Times New Roman" w:hAnsi="Times New Roman" w:cs="Times New Roman"/>
              </w:rPr>
            </w:pPr>
            <w:r w:rsidRPr="00DC0D29">
              <w:rPr>
                <w:rFonts w:ascii="Times New Roman" w:hAnsi="Times New Roman" w:cs="Times New Roman"/>
              </w:rPr>
              <w:t>0,89</w:t>
            </w:r>
          </w:p>
        </w:tc>
        <w:tc>
          <w:tcPr>
            <w:tcW w:w="1055" w:type="dxa"/>
            <w:shd w:val="clear" w:color="auto" w:fill="auto"/>
          </w:tcPr>
          <w:p w:rsidR="00CA7468" w:rsidRPr="00DC0D29" w:rsidRDefault="00CA7468" w:rsidP="00CA7468">
            <w:pPr>
              <w:jc w:val="center"/>
              <w:rPr>
                <w:rFonts w:ascii="Times New Roman" w:hAnsi="Times New Roman" w:cs="Times New Roman"/>
              </w:rPr>
            </w:pPr>
          </w:p>
        </w:tc>
      </w:tr>
      <w:tr w:rsidR="00DC0D29" w:rsidRPr="00DC0D29" w:rsidTr="00812971">
        <w:trPr>
          <w:jc w:val="center"/>
        </w:trPr>
        <w:tc>
          <w:tcPr>
            <w:tcW w:w="3528" w:type="dxa"/>
            <w:shd w:val="clear" w:color="auto" w:fill="auto"/>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lastRenderedPageBreak/>
              <w:t>Standartizuotas mirtingumo dėl transporto įvykių (V00 – V99) 100 000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7,5</w:t>
            </w:r>
          </w:p>
        </w:tc>
        <w:tc>
          <w:tcPr>
            <w:tcW w:w="1578" w:type="dxa"/>
            <w:vMerge/>
          </w:tcPr>
          <w:p w:rsidR="00CA7468" w:rsidRPr="00DC0D29" w:rsidRDefault="00CA7468" w:rsidP="00CA7468">
            <w:pPr>
              <w:jc w:val="center"/>
              <w:rPr>
                <w:rFonts w:ascii="Times New Roman" w:hAnsi="Times New Roman" w:cs="Times New Roman"/>
                <w:sz w:val="20"/>
                <w:szCs w:val="20"/>
              </w:rPr>
            </w:pPr>
          </w:p>
        </w:tc>
        <w:tc>
          <w:tcPr>
            <w:tcW w:w="2369"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8,7</w:t>
            </w:r>
          </w:p>
        </w:tc>
        <w:tc>
          <w:tcPr>
            <w:tcW w:w="1175"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34,5</w:t>
            </w:r>
          </w:p>
        </w:tc>
        <w:tc>
          <w:tcPr>
            <w:tcW w:w="2126" w:type="dxa"/>
            <w:shd w:val="clear" w:color="auto" w:fill="FFFF66"/>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0,86</w:t>
            </w:r>
          </w:p>
        </w:tc>
        <w:tc>
          <w:tcPr>
            <w:tcW w:w="1055" w:type="dxa"/>
            <w:shd w:val="clear" w:color="auto" w:fill="auto"/>
          </w:tcPr>
          <w:p w:rsidR="00CA7468" w:rsidRPr="00DC0D29" w:rsidRDefault="00CA7468" w:rsidP="00CA7468">
            <w:pPr>
              <w:jc w:val="center"/>
              <w:rPr>
                <w:rFonts w:ascii="Times New Roman" w:hAnsi="Times New Roman" w:cs="Times New Roman"/>
              </w:rPr>
            </w:pPr>
          </w:p>
        </w:tc>
      </w:tr>
      <w:tr w:rsidR="00DC0D29" w:rsidRPr="00DC0D29" w:rsidTr="00812971">
        <w:trPr>
          <w:jc w:val="center"/>
        </w:trPr>
        <w:tc>
          <w:tcPr>
            <w:tcW w:w="3528" w:type="dxa"/>
            <w:shd w:val="clear" w:color="auto" w:fill="auto"/>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Pėsčiųjų mirtingumas dėl transporto įvykių (V00 – V09) 100 000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5,2</w:t>
            </w:r>
          </w:p>
        </w:tc>
        <w:tc>
          <w:tcPr>
            <w:tcW w:w="1578" w:type="dxa"/>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2</w:t>
            </w:r>
          </w:p>
        </w:tc>
        <w:tc>
          <w:tcPr>
            <w:tcW w:w="2369"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3,2</w:t>
            </w:r>
          </w:p>
        </w:tc>
        <w:tc>
          <w:tcPr>
            <w:tcW w:w="1175"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12,1</w:t>
            </w:r>
          </w:p>
        </w:tc>
        <w:tc>
          <w:tcPr>
            <w:tcW w:w="2126" w:type="dxa"/>
            <w:shd w:val="clear" w:color="auto" w:fill="FFFF66"/>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1,62</w:t>
            </w:r>
          </w:p>
        </w:tc>
        <w:tc>
          <w:tcPr>
            <w:tcW w:w="1055" w:type="dxa"/>
            <w:shd w:val="clear" w:color="auto" w:fill="auto"/>
          </w:tcPr>
          <w:p w:rsidR="00CA7468" w:rsidRPr="00DC0D29" w:rsidRDefault="00CA7468" w:rsidP="00CA7468">
            <w:pPr>
              <w:jc w:val="center"/>
              <w:rPr>
                <w:rFonts w:ascii="Times New Roman" w:hAnsi="Times New Roman" w:cs="Times New Roman"/>
              </w:rPr>
            </w:pPr>
          </w:p>
        </w:tc>
      </w:tr>
      <w:tr w:rsidR="00DC0D29" w:rsidRPr="00DC0D29" w:rsidTr="00812971">
        <w:trPr>
          <w:jc w:val="center"/>
        </w:trPr>
        <w:tc>
          <w:tcPr>
            <w:tcW w:w="3528" w:type="dxa"/>
            <w:shd w:val="clear" w:color="auto" w:fill="auto"/>
            <w:vAlign w:val="center"/>
          </w:tcPr>
          <w:p w:rsidR="00CA7468" w:rsidRPr="00DC0D29" w:rsidRDefault="00CA7468" w:rsidP="00CA7468">
            <w:pPr>
              <w:rPr>
                <w:rFonts w:ascii="Times New Roman" w:hAnsi="Times New Roman" w:cs="Times New Roman"/>
                <w:sz w:val="20"/>
                <w:szCs w:val="20"/>
              </w:rPr>
            </w:pPr>
            <w:r w:rsidRPr="00DC0D29">
              <w:rPr>
                <w:rFonts w:ascii="Times New Roman" w:hAnsi="Times New Roman" w:cs="Times New Roman"/>
                <w:sz w:val="20"/>
                <w:szCs w:val="20"/>
              </w:rPr>
              <w:t>Transporto įvykiuose patirtų traumų (V00 – V99) skaičius 100 000 gyventojų</w:t>
            </w:r>
          </w:p>
        </w:tc>
        <w:tc>
          <w:tcPr>
            <w:tcW w:w="274" w:type="dxa"/>
            <w:vMerge/>
            <w:shd w:val="clear" w:color="auto" w:fill="auto"/>
            <w:vAlign w:val="center"/>
          </w:tcPr>
          <w:p w:rsidR="00CA7468" w:rsidRPr="00DC0D29" w:rsidRDefault="00CA7468" w:rsidP="00CA7468">
            <w:pPr>
              <w:jc w:val="center"/>
              <w:rPr>
                <w:rFonts w:ascii="Times New Roman" w:hAnsi="Times New Roman" w:cs="Times New Roman"/>
                <w:sz w:val="20"/>
                <w:szCs w:val="20"/>
              </w:rPr>
            </w:pPr>
          </w:p>
        </w:tc>
        <w:tc>
          <w:tcPr>
            <w:tcW w:w="1561"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62,7</w:t>
            </w:r>
          </w:p>
        </w:tc>
        <w:tc>
          <w:tcPr>
            <w:tcW w:w="1578" w:type="dxa"/>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24</w:t>
            </w:r>
          </w:p>
        </w:tc>
        <w:tc>
          <w:tcPr>
            <w:tcW w:w="2369"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61,8</w:t>
            </w:r>
          </w:p>
        </w:tc>
        <w:tc>
          <w:tcPr>
            <w:tcW w:w="1175"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22,9</w:t>
            </w:r>
          </w:p>
        </w:tc>
        <w:tc>
          <w:tcPr>
            <w:tcW w:w="1276" w:type="dxa"/>
            <w:shd w:val="clear" w:color="auto" w:fill="auto"/>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133,0</w:t>
            </w:r>
          </w:p>
        </w:tc>
        <w:tc>
          <w:tcPr>
            <w:tcW w:w="2126" w:type="dxa"/>
            <w:shd w:val="clear" w:color="auto" w:fill="FFFF66"/>
          </w:tcPr>
          <w:p w:rsidR="00CA7468" w:rsidRPr="00DC0D29" w:rsidRDefault="00A262A5" w:rsidP="00CA7468">
            <w:pPr>
              <w:jc w:val="center"/>
              <w:rPr>
                <w:rFonts w:ascii="Times New Roman" w:hAnsi="Times New Roman" w:cs="Times New Roman"/>
              </w:rPr>
            </w:pPr>
            <w:r w:rsidRPr="00DC0D29">
              <w:rPr>
                <w:rFonts w:ascii="Times New Roman" w:hAnsi="Times New Roman" w:cs="Times New Roman"/>
              </w:rPr>
              <w:t>1,01</w:t>
            </w:r>
          </w:p>
        </w:tc>
        <w:tc>
          <w:tcPr>
            <w:tcW w:w="1055" w:type="dxa"/>
            <w:shd w:val="clear" w:color="auto" w:fill="auto"/>
          </w:tcPr>
          <w:p w:rsidR="00CA7468" w:rsidRPr="00DC0D29" w:rsidRDefault="00CA7468" w:rsidP="00CA7468">
            <w:pPr>
              <w:jc w:val="center"/>
              <w:rPr>
                <w:rFonts w:ascii="Times New Roman" w:hAnsi="Times New Roman" w:cs="Times New Roman"/>
              </w:rP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2.4 uždavinys. Mažinti oro, vandens ir dirvožemio užterštumą, triukšmą</w:t>
            </w:r>
          </w:p>
        </w:tc>
      </w:tr>
      <w:tr w:rsidR="00DC0D29" w:rsidRPr="00DC0D29" w:rsidTr="00812971">
        <w:trPr>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Į atmosferą iš stacionarių taršos šaltinių išmestų teršalų kiekis, tenkantis 1 kvadratiniam kilometrui (kg)</w:t>
            </w:r>
          </w:p>
        </w:tc>
        <w:tc>
          <w:tcPr>
            <w:tcW w:w="274" w:type="dxa"/>
            <w:vMerge w:val="restart"/>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FB3B2C" w:rsidP="0016128D">
            <w:pPr>
              <w:jc w:val="center"/>
              <w:rPr>
                <w:rFonts w:ascii="Times New Roman" w:hAnsi="Times New Roman" w:cs="Times New Roman"/>
              </w:rPr>
            </w:pPr>
            <w:r w:rsidRPr="00DC0D29">
              <w:rPr>
                <w:rFonts w:ascii="Times New Roman" w:hAnsi="Times New Roman" w:cs="Times New Roman"/>
              </w:rPr>
              <w:t>133,0</w:t>
            </w:r>
          </w:p>
        </w:tc>
        <w:tc>
          <w:tcPr>
            <w:tcW w:w="1578" w:type="dxa"/>
          </w:tcPr>
          <w:p w:rsidR="0016128D" w:rsidRPr="00DC0D29" w:rsidRDefault="007573FA" w:rsidP="0016128D">
            <w:pPr>
              <w:jc w:val="center"/>
              <w:rPr>
                <w:rFonts w:ascii="Times New Roman" w:hAnsi="Times New Roman" w:cs="Times New Roman"/>
              </w:rPr>
            </w:pPr>
            <w:r w:rsidRPr="00DC0D29">
              <w:rPr>
                <w:rFonts w:ascii="Times New Roman" w:hAnsi="Times New Roman" w:cs="Times New Roman"/>
              </w:rPr>
              <w:t>-</w:t>
            </w:r>
          </w:p>
        </w:tc>
        <w:tc>
          <w:tcPr>
            <w:tcW w:w="2369" w:type="dxa"/>
            <w:shd w:val="clear" w:color="auto" w:fill="auto"/>
          </w:tcPr>
          <w:p w:rsidR="0016128D" w:rsidRPr="00DC0D29" w:rsidRDefault="00FB3B2C" w:rsidP="0016128D">
            <w:pPr>
              <w:jc w:val="center"/>
              <w:rPr>
                <w:rFonts w:ascii="Times New Roman" w:hAnsi="Times New Roman" w:cs="Times New Roman"/>
              </w:rPr>
            </w:pPr>
            <w:r w:rsidRPr="00DC0D29">
              <w:rPr>
                <w:rFonts w:ascii="Times New Roman" w:hAnsi="Times New Roman" w:cs="Times New Roman"/>
              </w:rPr>
              <w:t>1027,0</w:t>
            </w:r>
          </w:p>
        </w:tc>
        <w:tc>
          <w:tcPr>
            <w:tcW w:w="1175" w:type="dxa"/>
            <w:shd w:val="clear" w:color="auto" w:fill="auto"/>
          </w:tcPr>
          <w:p w:rsidR="0016128D" w:rsidRPr="00DC0D29" w:rsidRDefault="007573FA" w:rsidP="0016128D">
            <w:pPr>
              <w:jc w:val="center"/>
              <w:rPr>
                <w:rFonts w:ascii="Times New Roman" w:hAnsi="Times New Roman" w:cs="Times New Roman"/>
              </w:rPr>
            </w:pPr>
            <w:r w:rsidRPr="00DC0D29">
              <w:rPr>
                <w:rFonts w:ascii="Times New Roman" w:hAnsi="Times New Roman" w:cs="Times New Roman"/>
              </w:rPr>
              <w:t>-</w:t>
            </w:r>
          </w:p>
        </w:tc>
        <w:tc>
          <w:tcPr>
            <w:tcW w:w="1276" w:type="dxa"/>
            <w:shd w:val="clear" w:color="auto" w:fill="auto"/>
          </w:tcPr>
          <w:p w:rsidR="0016128D" w:rsidRPr="00DC0D29" w:rsidRDefault="007573FA" w:rsidP="0016128D">
            <w:pPr>
              <w:jc w:val="center"/>
              <w:rPr>
                <w:rFonts w:ascii="Times New Roman" w:hAnsi="Times New Roman" w:cs="Times New Roman"/>
              </w:rPr>
            </w:pPr>
            <w:r w:rsidRPr="00DC0D29">
              <w:rPr>
                <w:rFonts w:ascii="Times New Roman" w:hAnsi="Times New Roman" w:cs="Times New Roman"/>
              </w:rPr>
              <w:t>-</w:t>
            </w:r>
          </w:p>
        </w:tc>
        <w:tc>
          <w:tcPr>
            <w:tcW w:w="2126" w:type="dxa"/>
            <w:shd w:val="clear" w:color="auto" w:fill="auto"/>
          </w:tcPr>
          <w:p w:rsidR="0016128D" w:rsidRPr="00DC0D29" w:rsidRDefault="007573FA" w:rsidP="0016128D">
            <w:pPr>
              <w:jc w:val="center"/>
              <w:rPr>
                <w:rFonts w:ascii="Times New Roman" w:hAnsi="Times New Roman" w:cs="Times New Roman"/>
              </w:rPr>
            </w:pPr>
            <w:r w:rsidRPr="00DC0D29">
              <w:rPr>
                <w:rFonts w:ascii="Times New Roman" w:hAnsi="Times New Roman" w:cs="Times New Roman"/>
              </w:rPr>
              <w:t>-</w:t>
            </w:r>
          </w:p>
        </w:tc>
        <w:tc>
          <w:tcPr>
            <w:tcW w:w="1055" w:type="dxa"/>
            <w:shd w:val="clear" w:color="auto" w:fill="auto"/>
          </w:tcPr>
          <w:p w:rsidR="0016128D" w:rsidRPr="00DC0D29" w:rsidRDefault="0016128D" w:rsidP="0016128D">
            <w:pPr>
              <w:jc w:val="center"/>
              <w:rPr>
                <w:rFonts w:ascii="Times New Roman" w:hAnsi="Times New Roman" w:cs="Times New Roman"/>
              </w:rPr>
            </w:pPr>
          </w:p>
        </w:tc>
      </w:tr>
      <w:tr w:rsidR="00DC0D29" w:rsidRPr="00DC0D29" w:rsidTr="00812971">
        <w:trPr>
          <w:trHeight w:val="607"/>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Viešai tiekiamo geriamojo vandens prieinamumas vartotojams (proc.)</w:t>
            </w:r>
          </w:p>
        </w:tc>
        <w:tc>
          <w:tcPr>
            <w:tcW w:w="274" w:type="dxa"/>
            <w:vMerge/>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1578" w:type="dxa"/>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2369"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1175"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1276"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2126"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1055" w:type="dxa"/>
          </w:tcPr>
          <w:p w:rsidR="0016128D" w:rsidRPr="00DC0D29" w:rsidRDefault="0016128D" w:rsidP="0016128D">
            <w:pPr>
              <w:jc w:val="center"/>
              <w:rPr>
                <w:rFonts w:ascii="Times New Roman" w:hAnsi="Times New Roman" w:cs="Times New Roman"/>
              </w:rPr>
            </w:pPr>
          </w:p>
        </w:tc>
      </w:tr>
      <w:tr w:rsidR="00DC0D29" w:rsidRPr="00DC0D29" w:rsidTr="00812971">
        <w:trPr>
          <w:trHeight w:val="629"/>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Nuotekų tvarkymo paslaugų prieinamumas vartotojams (proc.)</w:t>
            </w:r>
          </w:p>
        </w:tc>
        <w:tc>
          <w:tcPr>
            <w:tcW w:w="274" w:type="dxa"/>
            <w:vMerge/>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1578" w:type="dxa"/>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2369"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1175"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1276"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2126" w:type="dxa"/>
            <w:shd w:val="clear" w:color="auto" w:fill="auto"/>
          </w:tcPr>
          <w:p w:rsidR="0016128D" w:rsidRPr="00DC0D29" w:rsidRDefault="00FB6F67" w:rsidP="0016128D">
            <w:pPr>
              <w:jc w:val="center"/>
              <w:rPr>
                <w:rFonts w:ascii="Times New Roman" w:hAnsi="Times New Roman" w:cs="Times New Roman"/>
              </w:rPr>
            </w:pPr>
            <w:r w:rsidRPr="00DC0D29">
              <w:rPr>
                <w:rFonts w:ascii="Times New Roman" w:hAnsi="Times New Roman" w:cs="Times New Roman"/>
              </w:rPr>
              <w:t>-</w:t>
            </w:r>
          </w:p>
        </w:tc>
        <w:tc>
          <w:tcPr>
            <w:tcW w:w="1055" w:type="dxa"/>
          </w:tcPr>
          <w:p w:rsidR="0016128D" w:rsidRPr="00DC0D29" w:rsidRDefault="0016128D" w:rsidP="0016128D">
            <w:pPr>
              <w:jc w:val="center"/>
              <w:rPr>
                <w:rFonts w:ascii="Times New Roman" w:hAnsi="Times New Roman" w:cs="Times New Roman"/>
              </w:rP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3 TIKSLAS. Formuoti sveiką gyvenseną ir jos kultūrą</w:t>
            </w: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3.1 uždavinys. Sumažinti alkoholinių gėrimų, tabako vartojimą, neteisėtą narkotinių ir psichotropinių medžiagų vartojimą ir prieinamumą</w:t>
            </w:r>
          </w:p>
        </w:tc>
      </w:tr>
      <w:tr w:rsidR="00DC0D29" w:rsidRPr="00DC0D29" w:rsidTr="00812971">
        <w:trPr>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Mirtingumas dėl priežasčių, susijusių su narkotikų vartojimų 100 000 gyventojų</w:t>
            </w:r>
          </w:p>
        </w:tc>
        <w:tc>
          <w:tcPr>
            <w:tcW w:w="274" w:type="dxa"/>
            <w:vMerge w:val="restart"/>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2,6</w:t>
            </w:r>
          </w:p>
        </w:tc>
        <w:tc>
          <w:tcPr>
            <w:tcW w:w="1578" w:type="dxa"/>
            <w:vMerge w:val="restart"/>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w:t>
            </w:r>
          </w:p>
        </w:tc>
        <w:tc>
          <w:tcPr>
            <w:tcW w:w="2369"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3,9</w:t>
            </w:r>
          </w:p>
        </w:tc>
        <w:tc>
          <w:tcPr>
            <w:tcW w:w="1175" w:type="dxa"/>
            <w:shd w:val="clear" w:color="auto" w:fill="auto"/>
          </w:tcPr>
          <w:p w:rsidR="0016128D" w:rsidRPr="00DC0D29" w:rsidRDefault="003763D9" w:rsidP="0016128D">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16128D" w:rsidRPr="00DC0D29" w:rsidRDefault="003763D9" w:rsidP="0016128D">
            <w:pPr>
              <w:jc w:val="center"/>
              <w:rPr>
                <w:rFonts w:ascii="Times New Roman" w:hAnsi="Times New Roman" w:cs="Times New Roman"/>
              </w:rPr>
            </w:pPr>
            <w:r w:rsidRPr="00DC0D29">
              <w:rPr>
                <w:rFonts w:ascii="Times New Roman" w:hAnsi="Times New Roman" w:cs="Times New Roman"/>
              </w:rPr>
              <w:t>12,6</w:t>
            </w:r>
          </w:p>
        </w:tc>
        <w:tc>
          <w:tcPr>
            <w:tcW w:w="2126" w:type="dxa"/>
            <w:shd w:val="clear" w:color="auto" w:fill="FFFF66"/>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0,67</w:t>
            </w:r>
          </w:p>
        </w:tc>
        <w:tc>
          <w:tcPr>
            <w:tcW w:w="1055" w:type="dxa"/>
            <w:shd w:val="clear" w:color="auto" w:fill="auto"/>
          </w:tcPr>
          <w:p w:rsidR="0016128D" w:rsidRPr="00DC0D29" w:rsidRDefault="0016128D" w:rsidP="0016128D">
            <w:pPr>
              <w:jc w:val="center"/>
            </w:pPr>
          </w:p>
        </w:tc>
      </w:tr>
      <w:tr w:rsidR="00DC0D29" w:rsidRPr="00DC0D29" w:rsidTr="00812971">
        <w:trPr>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Standartizuotas mirtingumo dėl priežasčių, susijusių su narkotikų vartojimu 100 000 gyventojų</w:t>
            </w:r>
          </w:p>
        </w:tc>
        <w:tc>
          <w:tcPr>
            <w:tcW w:w="274" w:type="dxa"/>
            <w:vMerge/>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2,1</w:t>
            </w:r>
          </w:p>
        </w:tc>
        <w:tc>
          <w:tcPr>
            <w:tcW w:w="1578" w:type="dxa"/>
            <w:vMerge/>
          </w:tcPr>
          <w:p w:rsidR="0016128D" w:rsidRPr="00DC0D29" w:rsidRDefault="0016128D" w:rsidP="0016128D">
            <w:pPr>
              <w:jc w:val="center"/>
              <w:rPr>
                <w:rFonts w:ascii="Times New Roman" w:hAnsi="Times New Roman" w:cs="Times New Roman"/>
                <w:sz w:val="20"/>
                <w:szCs w:val="20"/>
              </w:rPr>
            </w:pPr>
          </w:p>
        </w:tc>
        <w:tc>
          <w:tcPr>
            <w:tcW w:w="2369"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4,0</w:t>
            </w:r>
          </w:p>
        </w:tc>
        <w:tc>
          <w:tcPr>
            <w:tcW w:w="1175"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13,2</w:t>
            </w:r>
          </w:p>
        </w:tc>
        <w:tc>
          <w:tcPr>
            <w:tcW w:w="2126" w:type="dxa"/>
            <w:shd w:val="clear" w:color="auto" w:fill="FFFF66"/>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0,53</w:t>
            </w:r>
          </w:p>
        </w:tc>
        <w:tc>
          <w:tcPr>
            <w:tcW w:w="1055" w:type="dxa"/>
            <w:shd w:val="clear" w:color="auto" w:fill="auto"/>
          </w:tcPr>
          <w:p w:rsidR="0016128D" w:rsidRPr="00DC0D29" w:rsidRDefault="0016128D" w:rsidP="0016128D">
            <w:pPr>
              <w:jc w:val="center"/>
            </w:pPr>
          </w:p>
        </w:tc>
      </w:tr>
      <w:tr w:rsidR="00DC0D29" w:rsidRPr="00DC0D29" w:rsidTr="00812971">
        <w:trPr>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Mirtingumas dėl priežasčių, susijusių su alkoholio vartojimu 100 000 gyventojų</w:t>
            </w:r>
          </w:p>
        </w:tc>
        <w:tc>
          <w:tcPr>
            <w:tcW w:w="274" w:type="dxa"/>
            <w:vMerge/>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10,5</w:t>
            </w:r>
          </w:p>
        </w:tc>
        <w:tc>
          <w:tcPr>
            <w:tcW w:w="1578" w:type="dxa"/>
            <w:vMerge w:val="restart"/>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4</w:t>
            </w:r>
          </w:p>
        </w:tc>
        <w:tc>
          <w:tcPr>
            <w:tcW w:w="2369"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20,5</w:t>
            </w:r>
          </w:p>
        </w:tc>
        <w:tc>
          <w:tcPr>
            <w:tcW w:w="1175" w:type="dxa"/>
            <w:shd w:val="clear" w:color="auto" w:fill="auto"/>
          </w:tcPr>
          <w:p w:rsidR="0016128D" w:rsidRPr="00DC0D29" w:rsidRDefault="003763D9" w:rsidP="0016128D">
            <w:pPr>
              <w:jc w:val="center"/>
              <w:rPr>
                <w:rFonts w:ascii="Times New Roman" w:hAnsi="Times New Roman" w:cs="Times New Roman"/>
              </w:rPr>
            </w:pPr>
            <w:r w:rsidRPr="00DC0D29">
              <w:rPr>
                <w:rFonts w:ascii="Times New Roman" w:hAnsi="Times New Roman" w:cs="Times New Roman"/>
              </w:rPr>
              <w:t>3,3</w:t>
            </w:r>
          </w:p>
        </w:tc>
        <w:tc>
          <w:tcPr>
            <w:tcW w:w="1276" w:type="dxa"/>
            <w:shd w:val="clear" w:color="auto" w:fill="auto"/>
          </w:tcPr>
          <w:p w:rsidR="0016128D" w:rsidRPr="00DC0D29" w:rsidRDefault="003763D9" w:rsidP="0016128D">
            <w:pPr>
              <w:jc w:val="center"/>
              <w:rPr>
                <w:rFonts w:ascii="Times New Roman" w:hAnsi="Times New Roman" w:cs="Times New Roman"/>
              </w:rPr>
            </w:pPr>
            <w:r w:rsidRPr="00DC0D29">
              <w:rPr>
                <w:rFonts w:ascii="Times New Roman" w:hAnsi="Times New Roman" w:cs="Times New Roman"/>
              </w:rPr>
              <w:t>57,8</w:t>
            </w:r>
          </w:p>
        </w:tc>
        <w:tc>
          <w:tcPr>
            <w:tcW w:w="2126" w:type="dxa"/>
            <w:shd w:val="clear" w:color="auto" w:fill="FFFF66"/>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0,51</w:t>
            </w:r>
          </w:p>
        </w:tc>
        <w:tc>
          <w:tcPr>
            <w:tcW w:w="1055" w:type="dxa"/>
            <w:shd w:val="clear" w:color="auto" w:fill="auto"/>
          </w:tcPr>
          <w:p w:rsidR="0016128D" w:rsidRPr="00DC0D29" w:rsidRDefault="0016128D" w:rsidP="0016128D">
            <w:pPr>
              <w:jc w:val="center"/>
            </w:pPr>
          </w:p>
        </w:tc>
      </w:tr>
      <w:tr w:rsidR="00DC0D29" w:rsidRPr="00DC0D29" w:rsidTr="00812971">
        <w:trPr>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Standartizuotas mirtingumo dėl priežasčių, susijusių su alkoholio vartojimu rodiklis 100 000 gyventojų</w:t>
            </w:r>
          </w:p>
        </w:tc>
        <w:tc>
          <w:tcPr>
            <w:tcW w:w="274" w:type="dxa"/>
            <w:vMerge/>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9,9</w:t>
            </w:r>
          </w:p>
        </w:tc>
        <w:tc>
          <w:tcPr>
            <w:tcW w:w="1578" w:type="dxa"/>
            <w:vMerge/>
          </w:tcPr>
          <w:p w:rsidR="0016128D" w:rsidRPr="00DC0D29" w:rsidRDefault="0016128D" w:rsidP="0016128D">
            <w:pPr>
              <w:jc w:val="center"/>
              <w:rPr>
                <w:rFonts w:ascii="Times New Roman" w:hAnsi="Times New Roman" w:cs="Times New Roman"/>
                <w:sz w:val="20"/>
                <w:szCs w:val="20"/>
              </w:rPr>
            </w:pPr>
          </w:p>
        </w:tc>
        <w:tc>
          <w:tcPr>
            <w:tcW w:w="2369"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20,2</w:t>
            </w:r>
          </w:p>
        </w:tc>
        <w:tc>
          <w:tcPr>
            <w:tcW w:w="1175"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3,3</w:t>
            </w:r>
          </w:p>
        </w:tc>
        <w:tc>
          <w:tcPr>
            <w:tcW w:w="1276"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52,5</w:t>
            </w:r>
          </w:p>
        </w:tc>
        <w:tc>
          <w:tcPr>
            <w:tcW w:w="2126" w:type="dxa"/>
            <w:shd w:val="clear" w:color="auto" w:fill="FFFF66"/>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0,49</w:t>
            </w:r>
          </w:p>
        </w:tc>
        <w:tc>
          <w:tcPr>
            <w:tcW w:w="1055" w:type="dxa"/>
            <w:shd w:val="clear" w:color="auto" w:fill="auto"/>
          </w:tcPr>
          <w:p w:rsidR="0016128D" w:rsidRPr="00DC0D29" w:rsidRDefault="0016128D" w:rsidP="0016128D">
            <w:pPr>
              <w:jc w:val="center"/>
            </w:pPr>
          </w:p>
        </w:tc>
      </w:tr>
      <w:tr w:rsidR="00DC0D29" w:rsidRPr="00DC0D29" w:rsidTr="00812971">
        <w:trPr>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Nusikalstamos veikos, susijusios su disponavimu narkotinėmis medžiagomis ir jų kontrabanda (nusikaltimai)</w:t>
            </w:r>
          </w:p>
        </w:tc>
        <w:tc>
          <w:tcPr>
            <w:tcW w:w="274" w:type="dxa"/>
            <w:vMerge/>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10,5</w:t>
            </w:r>
          </w:p>
        </w:tc>
        <w:tc>
          <w:tcPr>
            <w:tcW w:w="1578" w:type="dxa"/>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4</w:t>
            </w:r>
          </w:p>
        </w:tc>
        <w:tc>
          <w:tcPr>
            <w:tcW w:w="2369"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53,6</w:t>
            </w:r>
          </w:p>
        </w:tc>
        <w:tc>
          <w:tcPr>
            <w:tcW w:w="1175"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281,5</w:t>
            </w:r>
          </w:p>
        </w:tc>
        <w:tc>
          <w:tcPr>
            <w:tcW w:w="2126" w:type="dxa"/>
            <w:shd w:val="clear" w:color="auto" w:fill="92D050"/>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0,20</w:t>
            </w:r>
          </w:p>
        </w:tc>
        <w:tc>
          <w:tcPr>
            <w:tcW w:w="1055" w:type="dxa"/>
            <w:shd w:val="clear" w:color="auto" w:fill="auto"/>
          </w:tcPr>
          <w:p w:rsidR="0016128D" w:rsidRPr="00DC0D29" w:rsidRDefault="0016128D" w:rsidP="0016128D">
            <w:pPr>
              <w:jc w:val="center"/>
            </w:pPr>
          </w:p>
        </w:tc>
      </w:tr>
      <w:tr w:rsidR="00DC0D29" w:rsidRPr="00DC0D29" w:rsidTr="00812971">
        <w:trPr>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Gyventojų skaičius, tenkantis vienai licencijai verstis mažmenine prekyba tabako gaminiais</w:t>
            </w:r>
          </w:p>
        </w:tc>
        <w:tc>
          <w:tcPr>
            <w:tcW w:w="274" w:type="dxa"/>
            <w:vMerge/>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262,0</w:t>
            </w:r>
          </w:p>
        </w:tc>
        <w:tc>
          <w:tcPr>
            <w:tcW w:w="1578" w:type="dxa"/>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146</w:t>
            </w:r>
          </w:p>
        </w:tc>
        <w:tc>
          <w:tcPr>
            <w:tcW w:w="2369"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186,9</w:t>
            </w:r>
          </w:p>
        </w:tc>
        <w:tc>
          <w:tcPr>
            <w:tcW w:w="1175"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113,2</w:t>
            </w:r>
          </w:p>
        </w:tc>
        <w:tc>
          <w:tcPr>
            <w:tcW w:w="1276"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376,9</w:t>
            </w:r>
          </w:p>
        </w:tc>
        <w:tc>
          <w:tcPr>
            <w:tcW w:w="2126" w:type="dxa"/>
            <w:shd w:val="clear" w:color="auto" w:fill="92D050"/>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1,40</w:t>
            </w:r>
          </w:p>
        </w:tc>
        <w:tc>
          <w:tcPr>
            <w:tcW w:w="1055" w:type="dxa"/>
            <w:shd w:val="clear" w:color="auto" w:fill="auto"/>
          </w:tcPr>
          <w:p w:rsidR="0016128D" w:rsidRPr="00DC0D29" w:rsidRDefault="0016128D" w:rsidP="0016128D">
            <w:pPr>
              <w:jc w:val="center"/>
            </w:pPr>
          </w:p>
        </w:tc>
      </w:tr>
      <w:tr w:rsidR="00DC0D29" w:rsidRPr="00DC0D29" w:rsidTr="00812971">
        <w:trPr>
          <w:jc w:val="center"/>
        </w:trPr>
        <w:tc>
          <w:tcPr>
            <w:tcW w:w="3528" w:type="dxa"/>
            <w:shd w:val="clear" w:color="auto" w:fill="auto"/>
            <w:vAlign w:val="center"/>
          </w:tcPr>
          <w:p w:rsidR="0016128D" w:rsidRPr="00DC0D29" w:rsidRDefault="0016128D" w:rsidP="0016128D">
            <w:pPr>
              <w:rPr>
                <w:rFonts w:ascii="Times New Roman" w:hAnsi="Times New Roman" w:cs="Times New Roman"/>
                <w:sz w:val="20"/>
                <w:szCs w:val="20"/>
              </w:rPr>
            </w:pPr>
            <w:r w:rsidRPr="00DC0D29">
              <w:rPr>
                <w:rFonts w:ascii="Times New Roman" w:hAnsi="Times New Roman" w:cs="Times New Roman"/>
                <w:sz w:val="20"/>
                <w:szCs w:val="20"/>
              </w:rPr>
              <w:t>Gyventojų skaičius, tenkantis vienai licencijai verstis mažmenine prekyba alkoholiniais gėrimais</w:t>
            </w:r>
          </w:p>
        </w:tc>
        <w:tc>
          <w:tcPr>
            <w:tcW w:w="274" w:type="dxa"/>
            <w:vMerge/>
            <w:shd w:val="clear" w:color="auto" w:fill="auto"/>
            <w:vAlign w:val="center"/>
          </w:tcPr>
          <w:p w:rsidR="0016128D" w:rsidRPr="00DC0D29" w:rsidRDefault="0016128D" w:rsidP="0016128D">
            <w:pPr>
              <w:jc w:val="center"/>
              <w:rPr>
                <w:rFonts w:ascii="Times New Roman" w:hAnsi="Times New Roman" w:cs="Times New Roman"/>
                <w:sz w:val="20"/>
                <w:szCs w:val="20"/>
              </w:rPr>
            </w:pPr>
          </w:p>
        </w:tc>
        <w:tc>
          <w:tcPr>
            <w:tcW w:w="1561"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233,2</w:t>
            </w:r>
          </w:p>
        </w:tc>
        <w:tc>
          <w:tcPr>
            <w:tcW w:w="1578" w:type="dxa"/>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164</w:t>
            </w:r>
          </w:p>
        </w:tc>
        <w:tc>
          <w:tcPr>
            <w:tcW w:w="2369"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164,7</w:t>
            </w:r>
          </w:p>
        </w:tc>
        <w:tc>
          <w:tcPr>
            <w:tcW w:w="1175"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109,4</w:t>
            </w:r>
          </w:p>
        </w:tc>
        <w:tc>
          <w:tcPr>
            <w:tcW w:w="1276" w:type="dxa"/>
            <w:shd w:val="clear" w:color="auto" w:fill="auto"/>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325,3</w:t>
            </w:r>
          </w:p>
        </w:tc>
        <w:tc>
          <w:tcPr>
            <w:tcW w:w="2126" w:type="dxa"/>
            <w:shd w:val="clear" w:color="auto" w:fill="92D050"/>
          </w:tcPr>
          <w:p w:rsidR="0016128D" w:rsidRPr="00DC0D29" w:rsidRDefault="00A262A5" w:rsidP="0016128D">
            <w:pPr>
              <w:jc w:val="center"/>
              <w:rPr>
                <w:rFonts w:ascii="Times New Roman" w:hAnsi="Times New Roman" w:cs="Times New Roman"/>
              </w:rPr>
            </w:pPr>
            <w:r w:rsidRPr="00DC0D29">
              <w:rPr>
                <w:rFonts w:ascii="Times New Roman" w:hAnsi="Times New Roman" w:cs="Times New Roman"/>
              </w:rPr>
              <w:t>1,42</w:t>
            </w:r>
          </w:p>
        </w:tc>
        <w:tc>
          <w:tcPr>
            <w:tcW w:w="1055" w:type="dxa"/>
            <w:shd w:val="clear" w:color="auto" w:fill="auto"/>
          </w:tcPr>
          <w:p w:rsidR="0016128D" w:rsidRPr="00DC0D29" w:rsidRDefault="0016128D" w:rsidP="0016128D">
            <w:pPr>
              <w:jc w:val="cente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3.2 uždavinys. Skatinti sveikos mitybos įpročius</w:t>
            </w: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hAnsi="Times New Roman" w:cs="Times New Roman"/>
                <w:sz w:val="20"/>
                <w:szCs w:val="20"/>
              </w:rPr>
              <w:lastRenderedPageBreak/>
              <w:t>Kūdikių, išimtinai žindytų iki 6 mėn. amžiaus, dalis (proc.)</w:t>
            </w:r>
          </w:p>
        </w:tc>
        <w:tc>
          <w:tcPr>
            <w:tcW w:w="274" w:type="dxa"/>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A262A5" w:rsidP="00EF0DBC">
            <w:pPr>
              <w:jc w:val="center"/>
              <w:rPr>
                <w:rFonts w:ascii="Times New Roman" w:hAnsi="Times New Roman" w:cs="Times New Roman"/>
              </w:rPr>
            </w:pPr>
            <w:r w:rsidRPr="00DC0D29">
              <w:rPr>
                <w:rFonts w:ascii="Times New Roman" w:hAnsi="Times New Roman" w:cs="Times New Roman"/>
              </w:rPr>
              <w:t>16,4</w:t>
            </w:r>
          </w:p>
        </w:tc>
        <w:tc>
          <w:tcPr>
            <w:tcW w:w="1578" w:type="dxa"/>
          </w:tcPr>
          <w:p w:rsidR="00EF0DBC" w:rsidRPr="00DC0D29" w:rsidRDefault="00A262A5" w:rsidP="00EF0DBC">
            <w:pPr>
              <w:jc w:val="center"/>
              <w:rPr>
                <w:rFonts w:ascii="Times New Roman" w:hAnsi="Times New Roman" w:cs="Times New Roman"/>
              </w:rPr>
            </w:pPr>
            <w:r w:rsidRPr="00DC0D29">
              <w:rPr>
                <w:rFonts w:ascii="Times New Roman" w:hAnsi="Times New Roman" w:cs="Times New Roman"/>
              </w:rPr>
              <w:t>47</w:t>
            </w:r>
          </w:p>
        </w:tc>
        <w:tc>
          <w:tcPr>
            <w:tcW w:w="2369" w:type="dxa"/>
            <w:shd w:val="clear" w:color="auto" w:fill="auto"/>
          </w:tcPr>
          <w:p w:rsidR="00EF0DBC" w:rsidRPr="00DC0D29" w:rsidRDefault="00A262A5" w:rsidP="00EF0DBC">
            <w:pPr>
              <w:jc w:val="center"/>
              <w:rPr>
                <w:rFonts w:ascii="Times New Roman" w:hAnsi="Times New Roman" w:cs="Times New Roman"/>
              </w:rPr>
            </w:pPr>
            <w:r w:rsidRPr="00DC0D29">
              <w:rPr>
                <w:rFonts w:ascii="Times New Roman" w:hAnsi="Times New Roman" w:cs="Times New Roman"/>
              </w:rPr>
              <w:t>34,3</w:t>
            </w:r>
          </w:p>
        </w:tc>
        <w:tc>
          <w:tcPr>
            <w:tcW w:w="1175" w:type="dxa"/>
            <w:shd w:val="clear" w:color="auto" w:fill="auto"/>
          </w:tcPr>
          <w:p w:rsidR="00EF0DBC" w:rsidRPr="00DC0D29" w:rsidRDefault="00A262A5" w:rsidP="00EF0DBC">
            <w:pPr>
              <w:jc w:val="center"/>
              <w:rPr>
                <w:rFonts w:ascii="Times New Roman" w:hAnsi="Times New Roman" w:cs="Times New Roman"/>
              </w:rPr>
            </w:pPr>
            <w:r w:rsidRPr="00DC0D29">
              <w:rPr>
                <w:rFonts w:ascii="Times New Roman" w:hAnsi="Times New Roman" w:cs="Times New Roman"/>
              </w:rPr>
              <w:t>10,6</w:t>
            </w:r>
          </w:p>
        </w:tc>
        <w:tc>
          <w:tcPr>
            <w:tcW w:w="1276" w:type="dxa"/>
            <w:shd w:val="clear" w:color="auto" w:fill="auto"/>
          </w:tcPr>
          <w:p w:rsidR="00EF0DBC" w:rsidRPr="00DC0D29" w:rsidRDefault="00A262A5" w:rsidP="00EF0DBC">
            <w:pPr>
              <w:jc w:val="center"/>
              <w:rPr>
                <w:rFonts w:ascii="Times New Roman" w:hAnsi="Times New Roman" w:cs="Times New Roman"/>
              </w:rPr>
            </w:pPr>
            <w:r w:rsidRPr="00DC0D29">
              <w:rPr>
                <w:rFonts w:ascii="Times New Roman" w:hAnsi="Times New Roman" w:cs="Times New Roman"/>
              </w:rPr>
              <w:t>56,2</w:t>
            </w:r>
          </w:p>
        </w:tc>
        <w:tc>
          <w:tcPr>
            <w:tcW w:w="2126" w:type="dxa"/>
            <w:shd w:val="clear" w:color="auto" w:fill="FF0000"/>
          </w:tcPr>
          <w:p w:rsidR="00EF0DBC" w:rsidRPr="00DC0D29" w:rsidRDefault="00A262A5" w:rsidP="00EF0DBC">
            <w:pPr>
              <w:jc w:val="center"/>
              <w:rPr>
                <w:rFonts w:ascii="Times New Roman" w:hAnsi="Times New Roman" w:cs="Times New Roman"/>
              </w:rPr>
            </w:pPr>
            <w:r w:rsidRPr="00DC0D29">
              <w:rPr>
                <w:rFonts w:ascii="Times New Roman" w:hAnsi="Times New Roman" w:cs="Times New Roman"/>
              </w:rPr>
              <w:t>0,48</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4 TIKSLAS. Užtikrinti kokybišką ir efektyvią sveikatos priežiūrą, orientuotą į gyventojų poreikius</w:t>
            </w: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4.1 uždavinys. Užtikrinti sveikatos sistemos tvarumą ir kokybę, plėtojant sveikatos technologijas, kurių efektyvumas pagrįstas mokslo įrodymais</w:t>
            </w: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hAnsi="Times New Roman" w:cs="Times New Roman"/>
                <w:sz w:val="20"/>
                <w:szCs w:val="20"/>
              </w:rPr>
              <w:t>Išvengiamų hospitalizacijų skaičius 1 000 gyventojų</w:t>
            </w:r>
          </w:p>
        </w:tc>
        <w:tc>
          <w:tcPr>
            <w:tcW w:w="274" w:type="dxa"/>
            <w:vMerge w:val="restart"/>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47,7</w:t>
            </w:r>
          </w:p>
        </w:tc>
        <w:tc>
          <w:tcPr>
            <w:tcW w:w="1578" w:type="dxa"/>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1825</w:t>
            </w:r>
          </w:p>
        </w:tc>
        <w:tc>
          <w:tcPr>
            <w:tcW w:w="2369" w:type="dxa"/>
            <w:shd w:val="clear" w:color="auto" w:fill="auto"/>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33,1</w:t>
            </w:r>
          </w:p>
        </w:tc>
        <w:tc>
          <w:tcPr>
            <w:tcW w:w="1175" w:type="dxa"/>
            <w:shd w:val="clear" w:color="auto" w:fill="auto"/>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20,9</w:t>
            </w:r>
          </w:p>
        </w:tc>
        <w:tc>
          <w:tcPr>
            <w:tcW w:w="1276" w:type="dxa"/>
            <w:shd w:val="clear" w:color="auto" w:fill="auto"/>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56,7</w:t>
            </w:r>
          </w:p>
        </w:tc>
        <w:tc>
          <w:tcPr>
            <w:tcW w:w="2126" w:type="dxa"/>
            <w:shd w:val="clear" w:color="auto" w:fill="FF0000"/>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1,44</w:t>
            </w:r>
          </w:p>
        </w:tc>
        <w:tc>
          <w:tcPr>
            <w:tcW w:w="1055" w:type="dxa"/>
            <w:shd w:val="clear" w:color="auto" w:fill="auto"/>
          </w:tcPr>
          <w:p w:rsidR="00EF0DBC" w:rsidRPr="00DC0D29" w:rsidRDefault="00EF0DBC" w:rsidP="00EF0DBC">
            <w:pPr>
              <w:jc w:val="center"/>
              <w:rPr>
                <w:rFonts w:ascii="Times New Roman" w:hAnsi="Times New Roman" w:cs="Times New Roman"/>
              </w:rP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hAnsi="Times New Roman" w:cs="Times New Roman"/>
                <w:sz w:val="20"/>
                <w:szCs w:val="20"/>
              </w:rPr>
              <w:t>Išvengiamų hospitalizacijų dėl diabeto ir jo komplikacijų skaičius 1 000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5,4</w:t>
            </w:r>
          </w:p>
        </w:tc>
        <w:tc>
          <w:tcPr>
            <w:tcW w:w="1578" w:type="dxa"/>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168</w:t>
            </w:r>
          </w:p>
        </w:tc>
        <w:tc>
          <w:tcPr>
            <w:tcW w:w="2369" w:type="dxa"/>
            <w:shd w:val="clear" w:color="auto" w:fill="auto"/>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6,5</w:t>
            </w:r>
          </w:p>
        </w:tc>
        <w:tc>
          <w:tcPr>
            <w:tcW w:w="1175" w:type="dxa"/>
            <w:shd w:val="clear" w:color="auto" w:fill="auto"/>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4,2</w:t>
            </w:r>
          </w:p>
        </w:tc>
        <w:tc>
          <w:tcPr>
            <w:tcW w:w="1276" w:type="dxa"/>
            <w:shd w:val="clear" w:color="auto" w:fill="auto"/>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9,5</w:t>
            </w:r>
          </w:p>
        </w:tc>
        <w:tc>
          <w:tcPr>
            <w:tcW w:w="2126" w:type="dxa"/>
            <w:shd w:val="clear" w:color="auto" w:fill="FFFF66"/>
          </w:tcPr>
          <w:p w:rsidR="00EF0DBC" w:rsidRPr="00DC0D29" w:rsidRDefault="001606BC" w:rsidP="00EF0DBC">
            <w:pPr>
              <w:jc w:val="center"/>
              <w:rPr>
                <w:rFonts w:ascii="Times New Roman" w:hAnsi="Times New Roman" w:cs="Times New Roman"/>
              </w:rPr>
            </w:pPr>
            <w:r w:rsidRPr="00DC0D29">
              <w:rPr>
                <w:rFonts w:ascii="Times New Roman" w:hAnsi="Times New Roman" w:cs="Times New Roman"/>
              </w:rPr>
              <w:t>0,83</w:t>
            </w:r>
          </w:p>
        </w:tc>
        <w:tc>
          <w:tcPr>
            <w:tcW w:w="1055" w:type="dxa"/>
            <w:shd w:val="clear" w:color="auto" w:fill="auto"/>
          </w:tcPr>
          <w:p w:rsidR="00EF0DBC" w:rsidRPr="00DC0D29" w:rsidRDefault="00EF0DBC" w:rsidP="00EF0DBC">
            <w:pPr>
              <w:jc w:val="center"/>
              <w:rPr>
                <w:rFonts w:ascii="Times New Roman" w:hAnsi="Times New Roman" w:cs="Times New Roman"/>
              </w:rP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jc w:val="center"/>
              <w:rPr>
                <w:rFonts w:ascii="Times New Roman" w:hAnsi="Times New Roman" w:cs="Times New Roman"/>
                <w:b/>
                <w:sz w:val="20"/>
                <w:szCs w:val="20"/>
              </w:rPr>
            </w:pPr>
            <w:r w:rsidRPr="00DC0D29">
              <w:rPr>
                <w:rFonts w:ascii="Times New Roman" w:hAnsi="Times New Roman" w:cs="Times New Roman"/>
                <w:b/>
                <w:sz w:val="20"/>
                <w:szCs w:val="20"/>
              </w:rPr>
              <w:t>4.2 uždavinys. Plėtoti sveikatos infrastruktūrą ir gerinti sveikatos priežiūros paslaugų kokybę, saugą, prieinamumą ir į pacientą orientuotą sveikatos priežiūrą</w:t>
            </w: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hAnsi="Times New Roman" w:cs="Times New Roman"/>
                <w:sz w:val="20"/>
                <w:szCs w:val="20"/>
              </w:rPr>
              <w:t>Slaugytojų, tenkančių vienam gydytojui, skaičius</w:t>
            </w:r>
          </w:p>
        </w:tc>
        <w:tc>
          <w:tcPr>
            <w:tcW w:w="274" w:type="dxa"/>
            <w:vMerge w:val="restart"/>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2,6</w:t>
            </w:r>
          </w:p>
        </w:tc>
        <w:tc>
          <w:tcPr>
            <w:tcW w:w="1578" w:type="dxa"/>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203</w:t>
            </w:r>
          </w:p>
        </w:tc>
        <w:tc>
          <w:tcPr>
            <w:tcW w:w="2369"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2,0</w:t>
            </w:r>
          </w:p>
        </w:tc>
        <w:tc>
          <w:tcPr>
            <w:tcW w:w="1175"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1,4</w:t>
            </w:r>
          </w:p>
        </w:tc>
        <w:tc>
          <w:tcPr>
            <w:tcW w:w="1276"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3,9</w:t>
            </w:r>
          </w:p>
        </w:tc>
        <w:tc>
          <w:tcPr>
            <w:tcW w:w="2126" w:type="dxa"/>
            <w:shd w:val="clear" w:color="auto" w:fill="FFFF66"/>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1,30</w:t>
            </w:r>
          </w:p>
        </w:tc>
        <w:tc>
          <w:tcPr>
            <w:tcW w:w="1055" w:type="dxa"/>
            <w:shd w:val="clear" w:color="auto" w:fill="auto"/>
          </w:tcPr>
          <w:p w:rsidR="00EF0DBC" w:rsidRPr="00DC0D29" w:rsidRDefault="00EF0DBC" w:rsidP="00EF0DBC">
            <w:pPr>
              <w:jc w:val="center"/>
              <w:rPr>
                <w:rFonts w:ascii="Times New Roman" w:hAnsi="Times New Roman" w:cs="Times New Roman"/>
              </w:rPr>
            </w:pPr>
          </w:p>
        </w:tc>
      </w:tr>
      <w:tr w:rsidR="00DC0D29" w:rsidRPr="00DC0D29" w:rsidTr="00812971">
        <w:trPr>
          <w:trHeight w:val="720"/>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hAnsi="Times New Roman" w:cs="Times New Roman"/>
                <w:sz w:val="20"/>
                <w:szCs w:val="20"/>
              </w:rPr>
              <w:t>Šeimos medicinos paslaugas teikiančių gydytojų skaičius 10 000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8,4</w:t>
            </w:r>
          </w:p>
        </w:tc>
        <w:tc>
          <w:tcPr>
            <w:tcW w:w="1578" w:type="dxa"/>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32</w:t>
            </w:r>
          </w:p>
        </w:tc>
        <w:tc>
          <w:tcPr>
            <w:tcW w:w="2369"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7,7</w:t>
            </w:r>
          </w:p>
        </w:tc>
        <w:tc>
          <w:tcPr>
            <w:tcW w:w="1175"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2,3</w:t>
            </w:r>
          </w:p>
        </w:tc>
        <w:tc>
          <w:tcPr>
            <w:tcW w:w="1276"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13,3</w:t>
            </w:r>
          </w:p>
        </w:tc>
        <w:tc>
          <w:tcPr>
            <w:tcW w:w="2126" w:type="dxa"/>
            <w:shd w:val="clear" w:color="auto" w:fill="FFFF66"/>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1,09</w:t>
            </w:r>
          </w:p>
        </w:tc>
        <w:tc>
          <w:tcPr>
            <w:tcW w:w="1055" w:type="dxa"/>
            <w:shd w:val="clear" w:color="auto" w:fill="auto"/>
          </w:tcPr>
          <w:p w:rsidR="00EF0DBC" w:rsidRPr="00DC0D29" w:rsidRDefault="006A7C9E" w:rsidP="00EF0DBC">
            <w:pPr>
              <w:jc w:val="center"/>
              <w:rPr>
                <w:rFonts w:ascii="Times New Roman" w:hAnsi="Times New Roman" w:cs="Times New Roman"/>
              </w:rPr>
            </w:pPr>
            <w:r w:rsidRPr="00DC0D29">
              <w:rPr>
                <w:rFonts w:ascii="Times New Roman" w:hAnsi="Times New Roman" w:cs="Times New Roman"/>
              </w:rPr>
              <w:t>7,54</w:t>
            </w: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hAnsi="Times New Roman" w:cs="Times New Roman"/>
                <w:sz w:val="20"/>
                <w:szCs w:val="20"/>
              </w:rPr>
              <w:t>Apsilankymų pas gydytojus skaičius, tenkantis vienam gyventojui</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8,2</w:t>
            </w:r>
          </w:p>
        </w:tc>
        <w:tc>
          <w:tcPr>
            <w:tcW w:w="1578" w:type="dxa"/>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31 5012</w:t>
            </w:r>
          </w:p>
        </w:tc>
        <w:tc>
          <w:tcPr>
            <w:tcW w:w="2369"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9,1</w:t>
            </w:r>
          </w:p>
        </w:tc>
        <w:tc>
          <w:tcPr>
            <w:tcW w:w="1175"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6,8</w:t>
            </w:r>
          </w:p>
        </w:tc>
        <w:tc>
          <w:tcPr>
            <w:tcW w:w="1276" w:type="dxa"/>
            <w:shd w:val="clear" w:color="auto" w:fill="auto"/>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11,6</w:t>
            </w:r>
          </w:p>
        </w:tc>
        <w:tc>
          <w:tcPr>
            <w:tcW w:w="2126" w:type="dxa"/>
            <w:shd w:val="clear" w:color="auto" w:fill="FFFF66"/>
          </w:tcPr>
          <w:p w:rsidR="00EF0DBC" w:rsidRPr="00DC0D29" w:rsidRDefault="00D81D36" w:rsidP="00EF0DBC">
            <w:pPr>
              <w:jc w:val="center"/>
              <w:rPr>
                <w:rFonts w:ascii="Times New Roman" w:hAnsi="Times New Roman" w:cs="Times New Roman"/>
              </w:rPr>
            </w:pPr>
            <w:r w:rsidRPr="00DC0D29">
              <w:rPr>
                <w:rFonts w:ascii="Times New Roman" w:hAnsi="Times New Roman" w:cs="Times New Roman"/>
              </w:rPr>
              <w:t>0,90</w:t>
            </w:r>
          </w:p>
        </w:tc>
        <w:tc>
          <w:tcPr>
            <w:tcW w:w="1055" w:type="dxa"/>
            <w:shd w:val="clear" w:color="auto" w:fill="auto"/>
          </w:tcPr>
          <w:p w:rsidR="00EF0DBC" w:rsidRPr="00DC0D29" w:rsidRDefault="00EF0DBC" w:rsidP="00EF0DBC">
            <w:pPr>
              <w:jc w:val="center"/>
              <w:rPr>
                <w:rFonts w:ascii="Times New Roman" w:hAnsi="Times New Roman" w:cs="Times New Roman"/>
              </w:rP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hAnsi="Times New Roman" w:cs="Times New Roman"/>
                <w:sz w:val="20"/>
                <w:szCs w:val="20"/>
              </w:rPr>
              <w:t>Sergamumas vaistams atsparia tuberkulioze 10 000 gyventojų</w:t>
            </w:r>
            <w:r w:rsidR="001B1757" w:rsidRPr="00DC0D29">
              <w:rPr>
                <w:rFonts w:ascii="Times New Roman" w:hAnsi="Times New Roman" w:cs="Times New Roman"/>
                <w:sz w:val="20"/>
                <w:szCs w:val="20"/>
              </w:rPr>
              <w:t xml:space="preserve"> (nauji atvejai)</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10,5</w:t>
            </w:r>
          </w:p>
        </w:tc>
        <w:tc>
          <w:tcPr>
            <w:tcW w:w="1578" w:type="dxa"/>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4</w:t>
            </w:r>
          </w:p>
        </w:tc>
        <w:tc>
          <w:tcPr>
            <w:tcW w:w="2369" w:type="dxa"/>
            <w:shd w:val="clear" w:color="auto" w:fill="auto"/>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3,9</w:t>
            </w:r>
          </w:p>
        </w:tc>
        <w:tc>
          <w:tcPr>
            <w:tcW w:w="1175" w:type="dxa"/>
            <w:shd w:val="clear" w:color="auto" w:fill="auto"/>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14,8</w:t>
            </w:r>
          </w:p>
        </w:tc>
        <w:tc>
          <w:tcPr>
            <w:tcW w:w="2126" w:type="dxa"/>
            <w:shd w:val="clear" w:color="auto" w:fill="FF0000"/>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2,69</w:t>
            </w:r>
          </w:p>
        </w:tc>
        <w:tc>
          <w:tcPr>
            <w:tcW w:w="1055" w:type="dxa"/>
            <w:shd w:val="clear" w:color="auto" w:fill="auto"/>
          </w:tcPr>
          <w:p w:rsidR="00EF0DBC" w:rsidRPr="00DC0D29" w:rsidRDefault="00EF0DBC" w:rsidP="00EF0DBC">
            <w:pPr>
              <w:jc w:val="center"/>
              <w:rPr>
                <w:rFonts w:ascii="Times New Roman" w:hAnsi="Times New Roman" w:cs="Times New Roman"/>
              </w:rP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hAnsi="Times New Roman" w:cs="Times New Roman"/>
                <w:sz w:val="20"/>
                <w:szCs w:val="20"/>
              </w:rPr>
              <w:t>Sergamumas ŽIV ir lytiškai plintančiomis ligomis (B20-B24) 100 000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0,3</w:t>
            </w:r>
          </w:p>
        </w:tc>
        <w:tc>
          <w:tcPr>
            <w:tcW w:w="1578" w:type="dxa"/>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1</w:t>
            </w:r>
          </w:p>
        </w:tc>
        <w:tc>
          <w:tcPr>
            <w:tcW w:w="2369" w:type="dxa"/>
            <w:shd w:val="clear" w:color="auto" w:fill="auto"/>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3,1</w:t>
            </w:r>
          </w:p>
        </w:tc>
        <w:tc>
          <w:tcPr>
            <w:tcW w:w="1175" w:type="dxa"/>
            <w:shd w:val="clear" w:color="auto" w:fill="auto"/>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8,0</w:t>
            </w:r>
          </w:p>
        </w:tc>
        <w:tc>
          <w:tcPr>
            <w:tcW w:w="2126" w:type="dxa"/>
            <w:shd w:val="clear" w:color="auto" w:fill="92D050"/>
          </w:tcPr>
          <w:p w:rsidR="00EF0DBC" w:rsidRPr="00DC0D29" w:rsidRDefault="001B1757" w:rsidP="00EF0DBC">
            <w:pPr>
              <w:jc w:val="center"/>
              <w:rPr>
                <w:rFonts w:ascii="Times New Roman" w:hAnsi="Times New Roman" w:cs="Times New Roman"/>
              </w:rPr>
            </w:pPr>
            <w:r w:rsidRPr="00DC0D29">
              <w:rPr>
                <w:rFonts w:ascii="Times New Roman" w:hAnsi="Times New Roman" w:cs="Times New Roman"/>
              </w:rPr>
              <w:t>0,1</w:t>
            </w:r>
          </w:p>
        </w:tc>
        <w:tc>
          <w:tcPr>
            <w:tcW w:w="1055" w:type="dxa"/>
            <w:shd w:val="clear" w:color="auto" w:fill="auto"/>
          </w:tcPr>
          <w:p w:rsidR="00EF0DBC" w:rsidRPr="00DC0D29" w:rsidRDefault="00EF0DBC" w:rsidP="00EF0DBC">
            <w:pPr>
              <w:jc w:val="center"/>
              <w:rPr>
                <w:rFonts w:ascii="Times New Roman" w:hAnsi="Times New Roman" w:cs="Times New Roman"/>
              </w:rP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hAnsi="Times New Roman" w:cs="Times New Roman"/>
                <w:b/>
                <w:sz w:val="20"/>
                <w:szCs w:val="20"/>
              </w:rPr>
            </w:pPr>
            <w:r w:rsidRPr="00DC0D29">
              <w:rPr>
                <w:rFonts w:ascii="Times New Roman" w:hAnsi="Times New Roman" w:cs="Times New Roman"/>
                <w:b/>
                <w:sz w:val="20"/>
                <w:szCs w:val="20"/>
              </w:rPr>
              <w:t>4.3 uždavinys. Pagerinti motinos ir vaiko sveikatą.</w:t>
            </w: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eastAsia="Times New Roman" w:hAnsi="Times New Roman" w:cs="Times New Roman"/>
                <w:sz w:val="20"/>
                <w:szCs w:val="20"/>
                <w:lang w:eastAsia="lt-LT"/>
              </w:rPr>
              <w:t>Kūdikių (vaikų iki 1 m. amžiaus) mirtingumas 1 000 gyvų gimusių kūdikių</w:t>
            </w:r>
          </w:p>
        </w:tc>
        <w:tc>
          <w:tcPr>
            <w:tcW w:w="274" w:type="dxa"/>
            <w:vMerge w:val="restart"/>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9,7</w:t>
            </w:r>
          </w:p>
        </w:tc>
        <w:tc>
          <w:tcPr>
            <w:tcW w:w="1578" w:type="dxa"/>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4</w:t>
            </w:r>
          </w:p>
        </w:tc>
        <w:tc>
          <w:tcPr>
            <w:tcW w:w="2369" w:type="dxa"/>
            <w:shd w:val="clear" w:color="auto" w:fill="auto"/>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3,0</w:t>
            </w:r>
          </w:p>
        </w:tc>
        <w:tc>
          <w:tcPr>
            <w:tcW w:w="1175" w:type="dxa"/>
            <w:shd w:val="clear" w:color="auto" w:fill="auto"/>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0,0</w:t>
            </w:r>
          </w:p>
        </w:tc>
        <w:tc>
          <w:tcPr>
            <w:tcW w:w="1276" w:type="dxa"/>
            <w:shd w:val="clear" w:color="auto" w:fill="auto"/>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9,9</w:t>
            </w:r>
          </w:p>
        </w:tc>
        <w:tc>
          <w:tcPr>
            <w:tcW w:w="2126" w:type="dxa"/>
            <w:shd w:val="clear" w:color="auto" w:fill="FF0000"/>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3,23</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eastAsia="Times New Roman" w:hAnsi="Times New Roman" w:cs="Times New Roman"/>
                <w:sz w:val="20"/>
                <w:szCs w:val="20"/>
                <w:lang w:eastAsia="lt-LT"/>
              </w:rPr>
              <w:t>2 metų amžiaus vaikų MMR1 (tymų, epideminio parotito, raudonukės vakcina, 1 dozė) skiepijimo apimtys</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94,5</w:t>
            </w:r>
          </w:p>
        </w:tc>
        <w:tc>
          <w:tcPr>
            <w:tcW w:w="1578" w:type="dxa"/>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312</w:t>
            </w:r>
          </w:p>
        </w:tc>
        <w:tc>
          <w:tcPr>
            <w:tcW w:w="2369" w:type="dxa"/>
            <w:shd w:val="clear" w:color="auto" w:fill="auto"/>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93,5</w:t>
            </w:r>
          </w:p>
        </w:tc>
        <w:tc>
          <w:tcPr>
            <w:tcW w:w="1175" w:type="dxa"/>
            <w:shd w:val="clear" w:color="auto" w:fill="auto"/>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86,6</w:t>
            </w:r>
          </w:p>
        </w:tc>
        <w:tc>
          <w:tcPr>
            <w:tcW w:w="1276" w:type="dxa"/>
            <w:shd w:val="clear" w:color="auto" w:fill="auto"/>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99,4</w:t>
            </w:r>
          </w:p>
        </w:tc>
        <w:tc>
          <w:tcPr>
            <w:tcW w:w="2126" w:type="dxa"/>
            <w:shd w:val="clear" w:color="auto" w:fill="FFFF66"/>
          </w:tcPr>
          <w:p w:rsidR="00EF0DBC" w:rsidRPr="00DC0D29" w:rsidRDefault="00B776EF" w:rsidP="00EF0DBC">
            <w:pPr>
              <w:jc w:val="center"/>
              <w:rPr>
                <w:rFonts w:ascii="Times New Roman" w:hAnsi="Times New Roman" w:cs="Times New Roman"/>
              </w:rPr>
            </w:pPr>
            <w:r w:rsidRPr="00DC0D29">
              <w:rPr>
                <w:rFonts w:ascii="Times New Roman" w:hAnsi="Times New Roman" w:cs="Times New Roman"/>
              </w:rPr>
              <w:t>1,01</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eastAsia="Times New Roman" w:hAnsi="Times New Roman" w:cs="Times New Roman"/>
                <w:sz w:val="20"/>
                <w:szCs w:val="20"/>
                <w:lang w:eastAsia="lt-LT"/>
              </w:rPr>
              <w:t>1 metų amžiaus vaikų DTP3 (difterijos, stabligės, kokliušo vakcina, 3 dozės) skiepijimo apimtys</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B90F62" w:rsidP="00EF0DBC">
            <w:pPr>
              <w:jc w:val="center"/>
              <w:rPr>
                <w:rFonts w:ascii="Times New Roman" w:hAnsi="Times New Roman" w:cs="Times New Roman"/>
              </w:rPr>
            </w:pPr>
            <w:r w:rsidRPr="00DC0D29">
              <w:rPr>
                <w:rFonts w:ascii="Times New Roman" w:hAnsi="Times New Roman" w:cs="Times New Roman"/>
              </w:rPr>
              <w:t>91,8</w:t>
            </w:r>
          </w:p>
        </w:tc>
        <w:tc>
          <w:tcPr>
            <w:tcW w:w="1578" w:type="dxa"/>
          </w:tcPr>
          <w:p w:rsidR="00EF0DBC" w:rsidRPr="00DC0D29" w:rsidRDefault="00B90F62" w:rsidP="00EF0DBC">
            <w:pPr>
              <w:jc w:val="center"/>
              <w:rPr>
                <w:rFonts w:ascii="Times New Roman" w:hAnsi="Times New Roman" w:cs="Times New Roman"/>
              </w:rPr>
            </w:pPr>
            <w:r w:rsidRPr="00DC0D29">
              <w:rPr>
                <w:rFonts w:ascii="Times New Roman" w:hAnsi="Times New Roman" w:cs="Times New Roman"/>
              </w:rPr>
              <w:t>314</w:t>
            </w:r>
          </w:p>
        </w:tc>
        <w:tc>
          <w:tcPr>
            <w:tcW w:w="2369" w:type="dxa"/>
            <w:shd w:val="clear" w:color="auto" w:fill="auto"/>
          </w:tcPr>
          <w:p w:rsidR="00EF0DBC" w:rsidRPr="00DC0D29" w:rsidRDefault="00B90F62" w:rsidP="00EF0DBC">
            <w:pPr>
              <w:jc w:val="center"/>
              <w:rPr>
                <w:rFonts w:ascii="Times New Roman" w:hAnsi="Times New Roman" w:cs="Times New Roman"/>
              </w:rPr>
            </w:pPr>
            <w:r w:rsidRPr="00DC0D29">
              <w:rPr>
                <w:rFonts w:ascii="Times New Roman" w:hAnsi="Times New Roman" w:cs="Times New Roman"/>
              </w:rPr>
              <w:t>93,7</w:t>
            </w:r>
          </w:p>
        </w:tc>
        <w:tc>
          <w:tcPr>
            <w:tcW w:w="1175" w:type="dxa"/>
            <w:shd w:val="clear" w:color="auto" w:fill="auto"/>
          </w:tcPr>
          <w:p w:rsidR="00EF0DBC" w:rsidRPr="00DC0D29" w:rsidRDefault="00B90F62" w:rsidP="00EF0DBC">
            <w:pPr>
              <w:jc w:val="center"/>
              <w:rPr>
                <w:rFonts w:ascii="Times New Roman" w:hAnsi="Times New Roman" w:cs="Times New Roman"/>
              </w:rPr>
            </w:pPr>
            <w:r w:rsidRPr="00DC0D29">
              <w:rPr>
                <w:rFonts w:ascii="Times New Roman" w:hAnsi="Times New Roman" w:cs="Times New Roman"/>
              </w:rPr>
              <w:t>87,0</w:t>
            </w:r>
          </w:p>
        </w:tc>
        <w:tc>
          <w:tcPr>
            <w:tcW w:w="1276" w:type="dxa"/>
            <w:shd w:val="clear" w:color="auto" w:fill="auto"/>
          </w:tcPr>
          <w:p w:rsidR="00EF0DBC" w:rsidRPr="00DC0D29" w:rsidRDefault="00B90F62" w:rsidP="00EF0DBC">
            <w:pPr>
              <w:jc w:val="center"/>
              <w:rPr>
                <w:rFonts w:ascii="Times New Roman" w:hAnsi="Times New Roman" w:cs="Times New Roman"/>
              </w:rPr>
            </w:pPr>
            <w:r w:rsidRPr="00DC0D29">
              <w:rPr>
                <w:rFonts w:ascii="Times New Roman" w:hAnsi="Times New Roman" w:cs="Times New Roman"/>
              </w:rPr>
              <w:t>99,3</w:t>
            </w:r>
          </w:p>
        </w:tc>
        <w:tc>
          <w:tcPr>
            <w:tcW w:w="2126" w:type="dxa"/>
            <w:shd w:val="clear" w:color="auto" w:fill="FF0000"/>
          </w:tcPr>
          <w:p w:rsidR="00EF0DBC" w:rsidRPr="00DC0D29" w:rsidRDefault="00B90F62" w:rsidP="00EF0DBC">
            <w:pPr>
              <w:jc w:val="center"/>
              <w:rPr>
                <w:rFonts w:ascii="Times New Roman" w:hAnsi="Times New Roman" w:cs="Times New Roman"/>
              </w:rPr>
            </w:pPr>
            <w:r w:rsidRPr="00DC0D29">
              <w:rPr>
                <w:rFonts w:ascii="Times New Roman" w:hAnsi="Times New Roman" w:cs="Times New Roman"/>
              </w:rPr>
              <w:t>0,98</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eastAsia="Times New Roman" w:hAnsi="Times New Roman" w:cs="Times New Roman"/>
                <w:sz w:val="20"/>
                <w:szCs w:val="20"/>
                <w:lang w:eastAsia="lt-LT"/>
              </w:rPr>
              <w:t xml:space="preserve">Tikslinės populiacijos dalis (proc.), dalyvavusi vaikų krūminių dantų dengimo </w:t>
            </w:r>
            <w:proofErr w:type="spellStart"/>
            <w:r w:rsidRPr="00DC0D29">
              <w:rPr>
                <w:rFonts w:ascii="Times New Roman" w:eastAsia="Times New Roman" w:hAnsi="Times New Roman" w:cs="Times New Roman"/>
                <w:sz w:val="20"/>
                <w:szCs w:val="20"/>
                <w:lang w:eastAsia="lt-LT"/>
              </w:rPr>
              <w:t>silantinėmis</w:t>
            </w:r>
            <w:proofErr w:type="spellEnd"/>
            <w:r w:rsidRPr="00DC0D29">
              <w:rPr>
                <w:rFonts w:ascii="Times New Roman" w:eastAsia="Times New Roman" w:hAnsi="Times New Roman" w:cs="Times New Roman"/>
                <w:sz w:val="20"/>
                <w:szCs w:val="20"/>
                <w:lang w:eastAsia="lt-LT"/>
              </w:rPr>
              <w:t xml:space="preserve"> medžiagomis programoje</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32,1</w:t>
            </w:r>
          </w:p>
        </w:tc>
        <w:tc>
          <w:tcPr>
            <w:tcW w:w="1578"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1120</w:t>
            </w:r>
          </w:p>
        </w:tc>
        <w:tc>
          <w:tcPr>
            <w:tcW w:w="2369"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16,4</w:t>
            </w:r>
          </w:p>
        </w:tc>
        <w:tc>
          <w:tcPr>
            <w:tcW w:w="1175"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2,2</w:t>
            </w:r>
          </w:p>
        </w:tc>
        <w:tc>
          <w:tcPr>
            <w:tcW w:w="1276"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44,4</w:t>
            </w:r>
          </w:p>
        </w:tc>
        <w:tc>
          <w:tcPr>
            <w:tcW w:w="2126" w:type="dxa"/>
            <w:shd w:val="clear" w:color="auto" w:fill="92D050"/>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1,96</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eastAsia="Times New Roman" w:hAnsi="Times New Roman" w:cs="Times New Roman"/>
                <w:sz w:val="20"/>
                <w:szCs w:val="20"/>
                <w:lang w:eastAsia="lt-LT"/>
              </w:rPr>
              <w:t>Vaikų, kuriems nustatytas dantų ėduonis (K02), skaičius 1 000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24,5</w:t>
            </w:r>
          </w:p>
        </w:tc>
        <w:tc>
          <w:tcPr>
            <w:tcW w:w="1578"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1040</w:t>
            </w:r>
          </w:p>
        </w:tc>
        <w:tc>
          <w:tcPr>
            <w:tcW w:w="2369"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18,0</w:t>
            </w:r>
          </w:p>
        </w:tc>
        <w:tc>
          <w:tcPr>
            <w:tcW w:w="1175"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6,0</w:t>
            </w:r>
          </w:p>
        </w:tc>
        <w:tc>
          <w:tcPr>
            <w:tcW w:w="1276"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26,9</w:t>
            </w:r>
          </w:p>
        </w:tc>
        <w:tc>
          <w:tcPr>
            <w:tcW w:w="2126" w:type="dxa"/>
            <w:shd w:val="clear" w:color="auto" w:fill="92D050"/>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1,36</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hAnsi="Times New Roman" w:cs="Times New Roman"/>
                <w:sz w:val="20"/>
                <w:szCs w:val="20"/>
              </w:rPr>
            </w:pPr>
            <w:r w:rsidRPr="00DC0D29">
              <w:rPr>
                <w:rFonts w:ascii="Times New Roman" w:eastAsia="Times New Roman" w:hAnsi="Times New Roman" w:cs="Times New Roman"/>
                <w:sz w:val="20"/>
                <w:szCs w:val="20"/>
                <w:lang w:eastAsia="lt-LT"/>
              </w:rPr>
              <w:lastRenderedPageBreak/>
              <w:t>Paauglių (15–17 m.) gimdymų skaičius 100 000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3,2</w:t>
            </w:r>
          </w:p>
        </w:tc>
        <w:tc>
          <w:tcPr>
            <w:tcW w:w="1578"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2</w:t>
            </w:r>
          </w:p>
        </w:tc>
        <w:tc>
          <w:tcPr>
            <w:tcW w:w="2369"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5,4</w:t>
            </w:r>
          </w:p>
        </w:tc>
        <w:tc>
          <w:tcPr>
            <w:tcW w:w="1175"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0,0</w:t>
            </w:r>
          </w:p>
        </w:tc>
        <w:tc>
          <w:tcPr>
            <w:tcW w:w="1276"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18,8</w:t>
            </w:r>
          </w:p>
        </w:tc>
        <w:tc>
          <w:tcPr>
            <w:tcW w:w="2126" w:type="dxa"/>
            <w:shd w:val="clear" w:color="auto" w:fill="FFFF66"/>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0,59</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14942" w:type="dxa"/>
            <w:gridSpan w:val="9"/>
            <w:shd w:val="clear" w:color="auto" w:fill="E7E6E6" w:themeFill="background2"/>
          </w:tcPr>
          <w:p w:rsidR="00084F2D" w:rsidRPr="00DC0D29" w:rsidRDefault="00084F2D" w:rsidP="0075467B">
            <w:pPr>
              <w:spacing w:line="360" w:lineRule="auto"/>
              <w:jc w:val="center"/>
              <w:rPr>
                <w:rFonts w:ascii="Times New Roman" w:eastAsia="Times New Roman" w:hAnsi="Times New Roman" w:cs="Times New Roman"/>
                <w:b/>
                <w:bCs/>
                <w:sz w:val="20"/>
                <w:szCs w:val="20"/>
                <w:lang w:eastAsia="lt-LT"/>
              </w:rPr>
            </w:pPr>
            <w:r w:rsidRPr="00DC0D29">
              <w:rPr>
                <w:rFonts w:ascii="Times New Roman" w:eastAsia="Times New Roman" w:hAnsi="Times New Roman" w:cs="Times New Roman"/>
                <w:b/>
                <w:bCs/>
                <w:sz w:val="20"/>
                <w:szCs w:val="20"/>
                <w:lang w:eastAsia="lt-LT"/>
              </w:rPr>
              <w:t xml:space="preserve">4.4 </w:t>
            </w:r>
            <w:r w:rsidRPr="00DC0D29">
              <w:rPr>
                <w:rFonts w:ascii="Times New Roman" w:hAnsi="Times New Roman" w:cs="Times New Roman"/>
                <w:b/>
                <w:sz w:val="20"/>
                <w:szCs w:val="20"/>
              </w:rPr>
              <w:t>uždavinys</w:t>
            </w:r>
            <w:r w:rsidRPr="00DC0D29">
              <w:rPr>
                <w:rFonts w:ascii="Times New Roman" w:eastAsia="Times New Roman" w:hAnsi="Times New Roman" w:cs="Times New Roman"/>
                <w:b/>
                <w:bCs/>
                <w:sz w:val="20"/>
                <w:szCs w:val="20"/>
                <w:lang w:eastAsia="lt-LT"/>
              </w:rPr>
              <w:t>. Stiprinti lėtinių neinfekcinių ligų prevenciją ir kontrolę</w:t>
            </w:r>
          </w:p>
        </w:tc>
      </w:tr>
      <w:tr w:rsidR="00DC0D29" w:rsidRPr="00DC0D29" w:rsidTr="00812971">
        <w:trPr>
          <w:trHeight w:val="726"/>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Mirtingumas nuo kraujotakos sistemos ligų  (I00-I99) 100 000 gyventojų</w:t>
            </w:r>
          </w:p>
        </w:tc>
        <w:tc>
          <w:tcPr>
            <w:tcW w:w="274" w:type="dxa"/>
            <w:vMerge w:val="restart"/>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789,5</w:t>
            </w:r>
          </w:p>
        </w:tc>
        <w:tc>
          <w:tcPr>
            <w:tcW w:w="1578" w:type="dxa"/>
            <w:vMerge w:val="restart"/>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302</w:t>
            </w:r>
          </w:p>
        </w:tc>
        <w:tc>
          <w:tcPr>
            <w:tcW w:w="2369"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795,9</w:t>
            </w:r>
          </w:p>
        </w:tc>
        <w:tc>
          <w:tcPr>
            <w:tcW w:w="1175" w:type="dxa"/>
          </w:tcPr>
          <w:p w:rsidR="00EF0DBC" w:rsidRPr="00DC0D29" w:rsidRDefault="00EF0DBC" w:rsidP="00EF0DBC">
            <w:pPr>
              <w:jc w:val="center"/>
              <w:rPr>
                <w:rFonts w:ascii="Times New Roman" w:hAnsi="Times New Roman" w:cs="Times New Roman"/>
              </w:rPr>
            </w:pPr>
          </w:p>
        </w:tc>
        <w:tc>
          <w:tcPr>
            <w:tcW w:w="1276" w:type="dxa"/>
          </w:tcPr>
          <w:p w:rsidR="00EF0DBC" w:rsidRPr="00DC0D29" w:rsidRDefault="00EF0DBC" w:rsidP="00EF0DBC">
            <w:pPr>
              <w:jc w:val="center"/>
              <w:rPr>
                <w:rFonts w:ascii="Times New Roman" w:hAnsi="Times New Roman" w:cs="Times New Roman"/>
              </w:rPr>
            </w:pPr>
          </w:p>
        </w:tc>
        <w:tc>
          <w:tcPr>
            <w:tcW w:w="2126" w:type="dxa"/>
            <w:shd w:val="clear" w:color="auto" w:fill="FFFF66"/>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0,99</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Standartizuotas mirtingumo nuo kraujotakos sistemos ligų (I00-I99) 100 000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764,4</w:t>
            </w:r>
          </w:p>
        </w:tc>
        <w:tc>
          <w:tcPr>
            <w:tcW w:w="1578" w:type="dxa"/>
            <w:vMerge/>
          </w:tcPr>
          <w:p w:rsidR="00EF0DBC" w:rsidRPr="00DC0D29" w:rsidRDefault="00EF0DBC" w:rsidP="00EF0DBC">
            <w:pPr>
              <w:jc w:val="center"/>
              <w:rPr>
                <w:rFonts w:ascii="Times New Roman" w:hAnsi="Times New Roman" w:cs="Times New Roman"/>
                <w:sz w:val="20"/>
                <w:szCs w:val="20"/>
              </w:rPr>
            </w:pPr>
          </w:p>
        </w:tc>
        <w:tc>
          <w:tcPr>
            <w:tcW w:w="2369"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773,3</w:t>
            </w:r>
          </w:p>
        </w:tc>
        <w:tc>
          <w:tcPr>
            <w:tcW w:w="1175"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626,7</w:t>
            </w:r>
          </w:p>
        </w:tc>
        <w:tc>
          <w:tcPr>
            <w:tcW w:w="1276"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1063,6</w:t>
            </w:r>
          </w:p>
        </w:tc>
        <w:tc>
          <w:tcPr>
            <w:tcW w:w="2126" w:type="dxa"/>
            <w:shd w:val="clear" w:color="auto" w:fill="FFFF66"/>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0,99</w:t>
            </w:r>
          </w:p>
        </w:tc>
        <w:tc>
          <w:tcPr>
            <w:tcW w:w="1055"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368,7</w:t>
            </w: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Mirtingumas nuo piktybinių navikų (C00-C97) 100 000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339,9</w:t>
            </w:r>
          </w:p>
        </w:tc>
        <w:tc>
          <w:tcPr>
            <w:tcW w:w="1578" w:type="dxa"/>
            <w:vMerge w:val="restart"/>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130</w:t>
            </w:r>
          </w:p>
        </w:tc>
        <w:tc>
          <w:tcPr>
            <w:tcW w:w="2369"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282,7</w:t>
            </w:r>
          </w:p>
        </w:tc>
        <w:tc>
          <w:tcPr>
            <w:tcW w:w="1175" w:type="dxa"/>
          </w:tcPr>
          <w:p w:rsidR="00EF0DBC" w:rsidRPr="00DC0D29" w:rsidRDefault="00EF0DBC" w:rsidP="00EF0DBC">
            <w:pPr>
              <w:jc w:val="center"/>
              <w:rPr>
                <w:rFonts w:ascii="Times New Roman" w:hAnsi="Times New Roman" w:cs="Times New Roman"/>
              </w:rPr>
            </w:pPr>
          </w:p>
        </w:tc>
        <w:tc>
          <w:tcPr>
            <w:tcW w:w="1276" w:type="dxa"/>
          </w:tcPr>
          <w:p w:rsidR="00EF0DBC" w:rsidRPr="00DC0D29" w:rsidRDefault="00EF0DBC" w:rsidP="00EF0DBC">
            <w:pPr>
              <w:jc w:val="center"/>
              <w:rPr>
                <w:rFonts w:ascii="Times New Roman" w:hAnsi="Times New Roman" w:cs="Times New Roman"/>
              </w:rPr>
            </w:pPr>
          </w:p>
        </w:tc>
        <w:tc>
          <w:tcPr>
            <w:tcW w:w="2126" w:type="dxa"/>
            <w:shd w:val="clear" w:color="auto" w:fill="FFFF66"/>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1,20</w:t>
            </w:r>
          </w:p>
        </w:tc>
        <w:tc>
          <w:tcPr>
            <w:tcW w:w="1055" w:type="dxa"/>
            <w:shd w:val="clear" w:color="auto" w:fill="auto"/>
          </w:tcPr>
          <w:p w:rsidR="00EF0DBC" w:rsidRPr="00DC0D29" w:rsidRDefault="00EF0DBC" w:rsidP="00EF0DBC">
            <w:pPr>
              <w:jc w:val="center"/>
              <w:rPr>
                <w:rFonts w:ascii="Times New Roman" w:hAnsi="Times New Roman" w:cs="Times New Roman"/>
              </w:rP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Standartizuotas mirtingumo nuo piktybinių navikų  (C00-C97) 100 000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336,6</w:t>
            </w:r>
          </w:p>
        </w:tc>
        <w:tc>
          <w:tcPr>
            <w:tcW w:w="1578" w:type="dxa"/>
            <w:vMerge/>
          </w:tcPr>
          <w:p w:rsidR="00EF0DBC" w:rsidRPr="00DC0D29" w:rsidRDefault="00EF0DBC" w:rsidP="00EF0DBC">
            <w:pPr>
              <w:jc w:val="center"/>
              <w:rPr>
                <w:rFonts w:ascii="Times New Roman" w:hAnsi="Times New Roman" w:cs="Times New Roman"/>
                <w:sz w:val="20"/>
                <w:szCs w:val="20"/>
              </w:rPr>
            </w:pPr>
          </w:p>
        </w:tc>
        <w:tc>
          <w:tcPr>
            <w:tcW w:w="2369"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274,7</w:t>
            </w:r>
          </w:p>
        </w:tc>
        <w:tc>
          <w:tcPr>
            <w:tcW w:w="1175"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201,6</w:t>
            </w:r>
          </w:p>
        </w:tc>
        <w:tc>
          <w:tcPr>
            <w:tcW w:w="1276" w:type="dxa"/>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351,8</w:t>
            </w:r>
          </w:p>
        </w:tc>
        <w:tc>
          <w:tcPr>
            <w:tcW w:w="2126" w:type="dxa"/>
            <w:shd w:val="clear" w:color="auto" w:fill="FFFF66"/>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1,23</w:t>
            </w:r>
          </w:p>
        </w:tc>
        <w:tc>
          <w:tcPr>
            <w:tcW w:w="1055" w:type="dxa"/>
            <w:shd w:val="clear" w:color="auto" w:fill="auto"/>
          </w:tcPr>
          <w:p w:rsidR="00EF0DBC" w:rsidRPr="00DC0D29" w:rsidRDefault="004C136D" w:rsidP="00EF0DBC">
            <w:pPr>
              <w:jc w:val="center"/>
              <w:rPr>
                <w:rFonts w:ascii="Times New Roman" w:hAnsi="Times New Roman" w:cs="Times New Roman"/>
              </w:rPr>
            </w:pPr>
            <w:r w:rsidRPr="00DC0D29">
              <w:rPr>
                <w:rFonts w:ascii="Times New Roman" w:hAnsi="Times New Roman" w:cs="Times New Roman"/>
              </w:rPr>
              <w:t>172,8</w:t>
            </w: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 xml:space="preserve">Mirtingumas nuo </w:t>
            </w:r>
            <w:proofErr w:type="spellStart"/>
            <w:r w:rsidRPr="00DC0D29">
              <w:rPr>
                <w:rFonts w:ascii="Times New Roman" w:eastAsia="Times New Roman" w:hAnsi="Times New Roman" w:cs="Times New Roman"/>
                <w:sz w:val="20"/>
                <w:szCs w:val="20"/>
                <w:lang w:eastAsia="lt-LT"/>
              </w:rPr>
              <w:t>cerebrovaskulinių</w:t>
            </w:r>
            <w:proofErr w:type="spellEnd"/>
            <w:r w:rsidRPr="00DC0D29">
              <w:rPr>
                <w:rFonts w:ascii="Times New Roman" w:eastAsia="Times New Roman" w:hAnsi="Times New Roman" w:cs="Times New Roman"/>
                <w:sz w:val="20"/>
                <w:szCs w:val="20"/>
                <w:lang w:eastAsia="lt-LT"/>
              </w:rPr>
              <w:t xml:space="preserve"> ligų (</w:t>
            </w:r>
            <w:proofErr w:type="spellStart"/>
            <w:r w:rsidRPr="00DC0D29">
              <w:rPr>
                <w:rFonts w:ascii="Times New Roman" w:eastAsia="Times New Roman" w:hAnsi="Times New Roman" w:cs="Times New Roman"/>
                <w:sz w:val="20"/>
                <w:szCs w:val="20"/>
                <w:lang w:eastAsia="lt-LT"/>
              </w:rPr>
              <w:t>I60-I69</w:t>
            </w:r>
            <w:proofErr w:type="spellEnd"/>
            <w:r w:rsidRPr="00DC0D29">
              <w:rPr>
                <w:rFonts w:ascii="Times New Roman" w:eastAsia="Times New Roman" w:hAnsi="Times New Roman" w:cs="Times New Roman"/>
                <w:sz w:val="20"/>
                <w:szCs w:val="20"/>
                <w:lang w:eastAsia="lt-LT"/>
              </w:rPr>
              <w:t>) 100 000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133,3</w:t>
            </w:r>
          </w:p>
        </w:tc>
        <w:tc>
          <w:tcPr>
            <w:tcW w:w="1578" w:type="dxa"/>
            <w:vMerge w:val="restart"/>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51</w:t>
            </w:r>
          </w:p>
        </w:tc>
        <w:tc>
          <w:tcPr>
            <w:tcW w:w="2369" w:type="dxa"/>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189,8</w:t>
            </w:r>
          </w:p>
        </w:tc>
        <w:tc>
          <w:tcPr>
            <w:tcW w:w="1175" w:type="dxa"/>
          </w:tcPr>
          <w:p w:rsidR="00EF0DBC" w:rsidRPr="00DC0D29" w:rsidRDefault="00EF0DBC" w:rsidP="00EF0DBC">
            <w:pPr>
              <w:jc w:val="center"/>
              <w:rPr>
                <w:rFonts w:ascii="Times New Roman" w:hAnsi="Times New Roman" w:cs="Times New Roman"/>
              </w:rPr>
            </w:pPr>
          </w:p>
        </w:tc>
        <w:tc>
          <w:tcPr>
            <w:tcW w:w="1276" w:type="dxa"/>
          </w:tcPr>
          <w:p w:rsidR="00EF0DBC" w:rsidRPr="00DC0D29" w:rsidRDefault="00EF0DBC" w:rsidP="00EF0DBC">
            <w:pPr>
              <w:jc w:val="center"/>
              <w:rPr>
                <w:rFonts w:ascii="Times New Roman" w:hAnsi="Times New Roman" w:cs="Times New Roman"/>
              </w:rPr>
            </w:pPr>
          </w:p>
        </w:tc>
        <w:tc>
          <w:tcPr>
            <w:tcW w:w="2126" w:type="dxa"/>
            <w:shd w:val="clear" w:color="auto" w:fill="92D050"/>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0,70</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 xml:space="preserve">Standartizuotas mirtingumo nuo </w:t>
            </w:r>
            <w:proofErr w:type="spellStart"/>
            <w:r w:rsidRPr="00DC0D29">
              <w:rPr>
                <w:rFonts w:ascii="Times New Roman" w:eastAsia="Times New Roman" w:hAnsi="Times New Roman" w:cs="Times New Roman"/>
                <w:sz w:val="20"/>
                <w:szCs w:val="20"/>
                <w:lang w:eastAsia="lt-LT"/>
              </w:rPr>
              <w:t>cerebrovaskulinių</w:t>
            </w:r>
            <w:proofErr w:type="spellEnd"/>
            <w:r w:rsidRPr="00DC0D29">
              <w:rPr>
                <w:rFonts w:ascii="Times New Roman" w:eastAsia="Times New Roman" w:hAnsi="Times New Roman" w:cs="Times New Roman"/>
                <w:sz w:val="20"/>
                <w:szCs w:val="20"/>
                <w:lang w:eastAsia="lt-LT"/>
              </w:rPr>
              <w:t xml:space="preserve"> ligų  (</w:t>
            </w:r>
            <w:proofErr w:type="spellStart"/>
            <w:r w:rsidRPr="00DC0D29">
              <w:rPr>
                <w:rFonts w:ascii="Times New Roman" w:eastAsia="Times New Roman" w:hAnsi="Times New Roman" w:cs="Times New Roman"/>
                <w:sz w:val="20"/>
                <w:szCs w:val="20"/>
                <w:lang w:eastAsia="lt-LT"/>
              </w:rPr>
              <w:t>I60-I69</w:t>
            </w:r>
            <w:proofErr w:type="spellEnd"/>
            <w:r w:rsidRPr="00DC0D29">
              <w:rPr>
                <w:rFonts w:ascii="Times New Roman" w:eastAsia="Times New Roman" w:hAnsi="Times New Roman" w:cs="Times New Roman"/>
                <w:sz w:val="20"/>
                <w:szCs w:val="20"/>
                <w:lang w:eastAsia="lt-LT"/>
              </w:rPr>
              <w:t>) 100 000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127,8</w:t>
            </w:r>
          </w:p>
        </w:tc>
        <w:tc>
          <w:tcPr>
            <w:tcW w:w="1578" w:type="dxa"/>
            <w:vMerge/>
          </w:tcPr>
          <w:p w:rsidR="00EF0DBC" w:rsidRPr="00DC0D29" w:rsidRDefault="00EF0DBC" w:rsidP="00EF0DBC">
            <w:pPr>
              <w:jc w:val="center"/>
              <w:rPr>
                <w:rFonts w:ascii="Times New Roman" w:hAnsi="Times New Roman" w:cs="Times New Roman"/>
                <w:sz w:val="20"/>
                <w:szCs w:val="20"/>
              </w:rPr>
            </w:pPr>
          </w:p>
        </w:tc>
        <w:tc>
          <w:tcPr>
            <w:tcW w:w="2369" w:type="dxa"/>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183,9</w:t>
            </w:r>
          </w:p>
        </w:tc>
        <w:tc>
          <w:tcPr>
            <w:tcW w:w="1175" w:type="dxa"/>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107,7</w:t>
            </w:r>
          </w:p>
        </w:tc>
        <w:tc>
          <w:tcPr>
            <w:tcW w:w="1276" w:type="dxa"/>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447,4</w:t>
            </w:r>
          </w:p>
        </w:tc>
        <w:tc>
          <w:tcPr>
            <w:tcW w:w="2126" w:type="dxa"/>
            <w:shd w:val="clear" w:color="auto" w:fill="92D050"/>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0,69</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Sergamumas II tipo cukriniu diabetu (E11) 10 000 gyventojų</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103,0</w:t>
            </w:r>
          </w:p>
        </w:tc>
        <w:tc>
          <w:tcPr>
            <w:tcW w:w="1578" w:type="dxa"/>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394</w:t>
            </w:r>
          </w:p>
        </w:tc>
        <w:tc>
          <w:tcPr>
            <w:tcW w:w="2369" w:type="dxa"/>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62,3</w:t>
            </w:r>
          </w:p>
        </w:tc>
        <w:tc>
          <w:tcPr>
            <w:tcW w:w="1175" w:type="dxa"/>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28,1</w:t>
            </w:r>
          </w:p>
        </w:tc>
        <w:tc>
          <w:tcPr>
            <w:tcW w:w="1276" w:type="dxa"/>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103,0</w:t>
            </w:r>
          </w:p>
        </w:tc>
        <w:tc>
          <w:tcPr>
            <w:tcW w:w="2126" w:type="dxa"/>
            <w:shd w:val="clear" w:color="auto" w:fill="FF0000"/>
          </w:tcPr>
          <w:p w:rsidR="00EF0DBC" w:rsidRPr="00DC0D29" w:rsidRDefault="00E17D80" w:rsidP="00EF0DBC">
            <w:pPr>
              <w:jc w:val="center"/>
              <w:rPr>
                <w:rFonts w:ascii="Times New Roman" w:hAnsi="Times New Roman" w:cs="Times New Roman"/>
              </w:rPr>
            </w:pPr>
            <w:r w:rsidRPr="00DC0D29">
              <w:rPr>
                <w:rFonts w:ascii="Times New Roman" w:hAnsi="Times New Roman" w:cs="Times New Roman"/>
              </w:rPr>
              <w:t>1,65</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 xml:space="preserve">Tikslinės populiacijos dalis (proc.), dalyvavusi atrankinės </w:t>
            </w:r>
            <w:proofErr w:type="spellStart"/>
            <w:r w:rsidRPr="00DC0D29">
              <w:rPr>
                <w:rFonts w:ascii="Times New Roman" w:eastAsia="Times New Roman" w:hAnsi="Times New Roman" w:cs="Times New Roman"/>
                <w:sz w:val="20"/>
                <w:szCs w:val="20"/>
                <w:lang w:eastAsia="lt-LT"/>
              </w:rPr>
              <w:t>mamografinės</w:t>
            </w:r>
            <w:proofErr w:type="spellEnd"/>
            <w:r w:rsidRPr="00DC0D29">
              <w:rPr>
                <w:rFonts w:ascii="Times New Roman" w:eastAsia="Times New Roman" w:hAnsi="Times New Roman" w:cs="Times New Roman"/>
                <w:sz w:val="20"/>
                <w:szCs w:val="20"/>
                <w:lang w:eastAsia="lt-LT"/>
              </w:rPr>
              <w:t xml:space="preserve"> patikros dėl krūties vėžio finansavimo programoje</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31,0</w:t>
            </w:r>
          </w:p>
        </w:tc>
        <w:tc>
          <w:tcPr>
            <w:tcW w:w="1578"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1721</w:t>
            </w:r>
          </w:p>
        </w:tc>
        <w:tc>
          <w:tcPr>
            <w:tcW w:w="2369"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48,6</w:t>
            </w:r>
          </w:p>
        </w:tc>
        <w:tc>
          <w:tcPr>
            <w:tcW w:w="1175"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17,9</w:t>
            </w:r>
          </w:p>
        </w:tc>
        <w:tc>
          <w:tcPr>
            <w:tcW w:w="1276"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65,1</w:t>
            </w:r>
          </w:p>
        </w:tc>
        <w:tc>
          <w:tcPr>
            <w:tcW w:w="2126" w:type="dxa"/>
            <w:shd w:val="clear" w:color="auto" w:fill="FFFF66"/>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0,64</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Tikslinės populiacijos dalis (proc.), dalyvavusi gimdos kaklelio piktybinių navikų prevencinių priemonių, apmokamų iš Privalomojo sveikatos draudimo biudžeto lėšų, finansavimo programoje</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51,6</w:t>
            </w:r>
          </w:p>
        </w:tc>
        <w:tc>
          <w:tcPr>
            <w:tcW w:w="1578"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4815</w:t>
            </w:r>
          </w:p>
        </w:tc>
        <w:tc>
          <w:tcPr>
            <w:tcW w:w="2369"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52,8</w:t>
            </w:r>
          </w:p>
        </w:tc>
        <w:tc>
          <w:tcPr>
            <w:tcW w:w="1175"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35,7</w:t>
            </w:r>
          </w:p>
        </w:tc>
        <w:tc>
          <w:tcPr>
            <w:tcW w:w="1276"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69,3</w:t>
            </w:r>
          </w:p>
        </w:tc>
        <w:tc>
          <w:tcPr>
            <w:tcW w:w="2126" w:type="dxa"/>
            <w:shd w:val="clear" w:color="auto" w:fill="FFFF66"/>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0,98</w:t>
            </w:r>
          </w:p>
        </w:tc>
        <w:tc>
          <w:tcPr>
            <w:tcW w:w="1055" w:type="dxa"/>
            <w:shd w:val="clear" w:color="auto" w:fill="auto"/>
          </w:tcPr>
          <w:p w:rsidR="00EF0DBC" w:rsidRPr="00DC0D29" w:rsidRDefault="00EF0DBC" w:rsidP="00EF0DBC">
            <w:pPr>
              <w:jc w:val="center"/>
            </w:pPr>
          </w:p>
        </w:tc>
      </w:tr>
      <w:tr w:rsidR="00DC0D29" w:rsidRPr="00DC0D29" w:rsidTr="00812971">
        <w:trPr>
          <w:trHeight w:val="875"/>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Tikslinės populiacijos dalis (proc.), dalyvavusi storosios žarnos vėžio ankstyvosios diagnostikos finansavimo programoje</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48,2</w:t>
            </w:r>
          </w:p>
        </w:tc>
        <w:tc>
          <w:tcPr>
            <w:tcW w:w="1578"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5708</w:t>
            </w:r>
          </w:p>
        </w:tc>
        <w:tc>
          <w:tcPr>
            <w:tcW w:w="2369"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52,2</w:t>
            </w:r>
          </w:p>
        </w:tc>
        <w:tc>
          <w:tcPr>
            <w:tcW w:w="1175"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21,9</w:t>
            </w:r>
          </w:p>
        </w:tc>
        <w:tc>
          <w:tcPr>
            <w:tcW w:w="1276"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66,1</w:t>
            </w:r>
          </w:p>
        </w:tc>
        <w:tc>
          <w:tcPr>
            <w:tcW w:w="2126" w:type="dxa"/>
            <w:shd w:val="clear" w:color="auto" w:fill="FFFF66"/>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0,92</w:t>
            </w:r>
          </w:p>
        </w:tc>
        <w:tc>
          <w:tcPr>
            <w:tcW w:w="1055" w:type="dxa"/>
            <w:shd w:val="clear" w:color="auto" w:fill="auto"/>
          </w:tcPr>
          <w:p w:rsidR="00EF0DBC" w:rsidRPr="00DC0D29" w:rsidRDefault="00EF0DBC" w:rsidP="00EF0DBC">
            <w:pPr>
              <w:jc w:val="center"/>
            </w:pPr>
          </w:p>
        </w:tc>
      </w:tr>
      <w:tr w:rsidR="00DC0D29" w:rsidRPr="00DC0D29" w:rsidTr="00812971">
        <w:trPr>
          <w:jc w:val="center"/>
        </w:trPr>
        <w:tc>
          <w:tcPr>
            <w:tcW w:w="3528" w:type="dxa"/>
            <w:shd w:val="clear" w:color="auto" w:fill="auto"/>
            <w:vAlign w:val="center"/>
          </w:tcPr>
          <w:p w:rsidR="00EF0DBC" w:rsidRPr="00DC0D29" w:rsidRDefault="00EF0DBC" w:rsidP="00EF0DBC">
            <w:pPr>
              <w:rPr>
                <w:rFonts w:ascii="Times New Roman" w:eastAsia="Times New Roman" w:hAnsi="Times New Roman" w:cs="Times New Roman"/>
                <w:sz w:val="20"/>
                <w:szCs w:val="20"/>
                <w:lang w:eastAsia="lt-LT"/>
              </w:rPr>
            </w:pPr>
            <w:r w:rsidRPr="00DC0D29">
              <w:rPr>
                <w:rFonts w:ascii="Times New Roman" w:eastAsia="Times New Roman" w:hAnsi="Times New Roman" w:cs="Times New Roman"/>
                <w:sz w:val="20"/>
                <w:szCs w:val="20"/>
                <w:lang w:eastAsia="lt-LT"/>
              </w:rPr>
              <w:t>Tikslinės populiacijos dalis (proc.), dalyvavusi asmenų, priskirtinų širdies ir kraujagyslių ligų didelės rizikos grupei, atrankos ir prevencijos priemonių finansavimo programoje</w:t>
            </w:r>
          </w:p>
        </w:tc>
        <w:tc>
          <w:tcPr>
            <w:tcW w:w="274" w:type="dxa"/>
            <w:vMerge/>
            <w:shd w:val="clear" w:color="auto" w:fill="auto"/>
            <w:vAlign w:val="center"/>
          </w:tcPr>
          <w:p w:rsidR="00EF0DBC" w:rsidRPr="00DC0D29" w:rsidRDefault="00EF0DBC" w:rsidP="00EF0DBC">
            <w:pPr>
              <w:jc w:val="center"/>
              <w:rPr>
                <w:rFonts w:ascii="Times New Roman" w:hAnsi="Times New Roman" w:cs="Times New Roman"/>
                <w:sz w:val="20"/>
                <w:szCs w:val="20"/>
              </w:rPr>
            </w:pPr>
          </w:p>
        </w:tc>
        <w:tc>
          <w:tcPr>
            <w:tcW w:w="1561" w:type="dxa"/>
            <w:shd w:val="clear" w:color="auto" w:fill="auto"/>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42,2</w:t>
            </w:r>
          </w:p>
        </w:tc>
        <w:tc>
          <w:tcPr>
            <w:tcW w:w="1578"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3812</w:t>
            </w:r>
          </w:p>
        </w:tc>
        <w:tc>
          <w:tcPr>
            <w:tcW w:w="2369"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40,8</w:t>
            </w:r>
          </w:p>
        </w:tc>
        <w:tc>
          <w:tcPr>
            <w:tcW w:w="1175"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21,7</w:t>
            </w:r>
          </w:p>
        </w:tc>
        <w:tc>
          <w:tcPr>
            <w:tcW w:w="1276" w:type="dxa"/>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57,6</w:t>
            </w:r>
          </w:p>
        </w:tc>
        <w:tc>
          <w:tcPr>
            <w:tcW w:w="2126" w:type="dxa"/>
            <w:shd w:val="clear" w:color="auto" w:fill="FFFF66"/>
          </w:tcPr>
          <w:p w:rsidR="00EF0DBC" w:rsidRPr="00DC0D29" w:rsidRDefault="000621D5" w:rsidP="00EF0DBC">
            <w:pPr>
              <w:jc w:val="center"/>
              <w:rPr>
                <w:rFonts w:ascii="Times New Roman" w:hAnsi="Times New Roman" w:cs="Times New Roman"/>
              </w:rPr>
            </w:pPr>
            <w:r w:rsidRPr="00DC0D29">
              <w:rPr>
                <w:rFonts w:ascii="Times New Roman" w:hAnsi="Times New Roman" w:cs="Times New Roman"/>
              </w:rPr>
              <w:t>1,03</w:t>
            </w:r>
          </w:p>
        </w:tc>
        <w:tc>
          <w:tcPr>
            <w:tcW w:w="1055" w:type="dxa"/>
            <w:shd w:val="clear" w:color="auto" w:fill="auto"/>
          </w:tcPr>
          <w:p w:rsidR="00EF0DBC" w:rsidRPr="00DC0D29" w:rsidRDefault="00EF0DBC" w:rsidP="00EF0DBC">
            <w:pPr>
              <w:jc w:val="center"/>
            </w:pPr>
          </w:p>
        </w:tc>
      </w:tr>
    </w:tbl>
    <w:p w:rsidR="00812971" w:rsidRPr="00812971" w:rsidRDefault="00812971" w:rsidP="00812971">
      <w:pPr>
        <w:sectPr w:rsidR="00812971" w:rsidRPr="00812971" w:rsidSect="00812971">
          <w:type w:val="continuous"/>
          <w:pgSz w:w="16838" w:h="11906" w:orient="landscape"/>
          <w:pgMar w:top="1134" w:right="567" w:bottom="1134" w:left="1701" w:header="567" w:footer="567" w:gutter="0"/>
          <w:cols w:space="1296"/>
          <w:docGrid w:linePitch="360"/>
        </w:sectPr>
      </w:pPr>
    </w:p>
    <w:p w:rsidR="00E860B9" w:rsidRDefault="00B31BD3" w:rsidP="00812971">
      <w:pPr>
        <w:pStyle w:val="Betarp"/>
        <w:ind w:firstLine="1069"/>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 xml:space="preserve">2.2. </w:t>
      </w:r>
      <w:r w:rsidR="00E860B9">
        <w:rPr>
          <w:rFonts w:ascii="Times New Roman" w:hAnsi="Times New Roman" w:cs="Times New Roman"/>
          <w:b/>
          <w:noProof/>
          <w:sz w:val="28"/>
          <w:szCs w:val="28"/>
        </w:rPr>
        <w:t>Kretingos rajono savivaldybės visuomenės sveikatos ir su sveikata susijusių rodiklių profilis</w:t>
      </w:r>
    </w:p>
    <w:p w:rsidR="00812971" w:rsidRDefault="00812971" w:rsidP="00812971">
      <w:pPr>
        <w:pStyle w:val="Betarp"/>
        <w:ind w:firstLine="1069"/>
        <w:jc w:val="center"/>
        <w:rPr>
          <w:rFonts w:ascii="Times New Roman" w:hAnsi="Times New Roman" w:cs="Times New Roman"/>
          <w:b/>
          <w:noProof/>
          <w:sz w:val="28"/>
          <w:szCs w:val="28"/>
        </w:rPr>
      </w:pPr>
    </w:p>
    <w:p w:rsidR="00120DE8" w:rsidRPr="00946AD7" w:rsidRDefault="00CE2AFC" w:rsidP="000F2715">
      <w:pPr>
        <w:ind w:firstLine="851"/>
        <w:jc w:val="both"/>
        <w:rPr>
          <w:rFonts w:ascii="Times New Roman" w:hAnsi="Times New Roman" w:cs="Times New Roman"/>
          <w:sz w:val="24"/>
          <w:szCs w:val="24"/>
        </w:rPr>
      </w:pPr>
      <w:r w:rsidRPr="00946AD7">
        <w:rPr>
          <w:rFonts w:ascii="Times New Roman" w:hAnsi="Times New Roman" w:cs="Times New Roman"/>
          <w:sz w:val="24"/>
          <w:szCs w:val="24"/>
        </w:rPr>
        <w:t xml:space="preserve">Iš </w:t>
      </w:r>
      <w:r w:rsidR="0042086E" w:rsidRPr="00022725">
        <w:rPr>
          <w:rFonts w:ascii="Times New Roman" w:hAnsi="Times New Roman" w:cs="Times New Roman"/>
          <w:sz w:val="24"/>
          <w:szCs w:val="24"/>
        </w:rPr>
        <w:t>1</w:t>
      </w:r>
      <w:r w:rsidRPr="00022725">
        <w:rPr>
          <w:rFonts w:ascii="Times New Roman" w:hAnsi="Times New Roman" w:cs="Times New Roman"/>
          <w:sz w:val="24"/>
          <w:szCs w:val="24"/>
        </w:rPr>
        <w:t xml:space="preserve"> lentelėje</w:t>
      </w:r>
      <w:r w:rsidRPr="00946AD7">
        <w:rPr>
          <w:rFonts w:ascii="Times New Roman" w:hAnsi="Times New Roman" w:cs="Times New Roman"/>
          <w:sz w:val="24"/>
          <w:szCs w:val="24"/>
        </w:rPr>
        <w:t xml:space="preserve"> „Kretingos rajono savivaldybės visuomenės sveikatos ir su sveikata susijusių rodiklių profilis 201</w:t>
      </w:r>
      <w:r w:rsidR="00393178">
        <w:rPr>
          <w:rFonts w:ascii="Times New Roman" w:hAnsi="Times New Roman" w:cs="Times New Roman"/>
          <w:sz w:val="24"/>
          <w:szCs w:val="24"/>
        </w:rPr>
        <w:t>7</w:t>
      </w:r>
      <w:r w:rsidRPr="00946AD7">
        <w:rPr>
          <w:rFonts w:ascii="Times New Roman" w:hAnsi="Times New Roman" w:cs="Times New Roman"/>
          <w:sz w:val="24"/>
          <w:szCs w:val="24"/>
        </w:rPr>
        <w:t xml:space="preserve"> m.“ pateiktų PRS rodiklių reikšmių</w:t>
      </w:r>
      <w:r w:rsidR="00B22D7B">
        <w:rPr>
          <w:rFonts w:ascii="Times New Roman" w:hAnsi="Times New Roman" w:cs="Times New Roman"/>
          <w:sz w:val="24"/>
          <w:szCs w:val="24"/>
        </w:rPr>
        <w:t>,</w:t>
      </w:r>
      <w:r w:rsidRPr="00946AD7">
        <w:rPr>
          <w:rFonts w:ascii="Times New Roman" w:hAnsi="Times New Roman" w:cs="Times New Roman"/>
          <w:sz w:val="24"/>
          <w:szCs w:val="24"/>
        </w:rPr>
        <w:t xml:space="preserve"> </w:t>
      </w:r>
      <w:r w:rsidRPr="000F2715">
        <w:rPr>
          <w:rFonts w:ascii="Times New Roman" w:hAnsi="Times New Roman" w:cs="Times New Roman"/>
          <w:sz w:val="24"/>
          <w:szCs w:val="24"/>
        </w:rPr>
        <w:t>palyginus su atitinkamu Lietuvos vidurkio rodikliu</w:t>
      </w:r>
      <w:r w:rsidR="00B22D7B">
        <w:rPr>
          <w:rFonts w:ascii="Times New Roman" w:hAnsi="Times New Roman" w:cs="Times New Roman"/>
          <w:sz w:val="24"/>
          <w:szCs w:val="24"/>
        </w:rPr>
        <w:t>,</w:t>
      </w:r>
      <w:r w:rsidRPr="000F2715">
        <w:rPr>
          <w:rFonts w:ascii="Times New Roman" w:hAnsi="Times New Roman" w:cs="Times New Roman"/>
          <w:sz w:val="24"/>
          <w:szCs w:val="24"/>
        </w:rPr>
        <w:t xml:space="preserve"> matyti, kad geresni</w:t>
      </w:r>
      <w:r w:rsidR="008E3A21" w:rsidRPr="00946AD7">
        <w:rPr>
          <w:rFonts w:ascii="Times New Roman" w:hAnsi="Times New Roman" w:cs="Times New Roman"/>
          <w:sz w:val="24"/>
          <w:szCs w:val="24"/>
        </w:rPr>
        <w:t xml:space="preserve"> </w:t>
      </w:r>
      <w:r w:rsidRPr="00946AD7">
        <w:rPr>
          <w:rFonts w:ascii="Times New Roman" w:hAnsi="Times New Roman" w:cs="Times New Roman"/>
          <w:sz w:val="24"/>
          <w:szCs w:val="24"/>
        </w:rPr>
        <w:t xml:space="preserve">nei Lietuvos yra šie </w:t>
      </w:r>
      <w:r w:rsidRPr="00821E88">
        <w:rPr>
          <w:rFonts w:ascii="Times New Roman" w:hAnsi="Times New Roman" w:cs="Times New Roman"/>
          <w:sz w:val="24"/>
          <w:szCs w:val="24"/>
        </w:rPr>
        <w:t>rodikliai</w:t>
      </w:r>
      <w:r w:rsidR="00B22D7B" w:rsidRPr="00821E88">
        <w:rPr>
          <w:rFonts w:ascii="Times New Roman" w:hAnsi="Times New Roman" w:cs="Times New Roman"/>
          <w:sz w:val="24"/>
          <w:szCs w:val="24"/>
        </w:rPr>
        <w:t xml:space="preserve"> </w:t>
      </w:r>
      <w:r w:rsidR="00B22D7B" w:rsidRPr="00821E88">
        <w:rPr>
          <w:rFonts w:ascii="Times New Roman" w:hAnsi="Times New Roman" w:cs="Times New Roman"/>
          <w:b/>
          <w:sz w:val="24"/>
          <w:szCs w:val="24"/>
        </w:rPr>
        <w:t>(žalioji zona)</w:t>
      </w:r>
      <w:r w:rsidRPr="00821E88">
        <w:rPr>
          <w:rFonts w:ascii="Times New Roman" w:hAnsi="Times New Roman" w:cs="Times New Roman"/>
          <w:sz w:val="24"/>
          <w:szCs w:val="24"/>
        </w:rPr>
        <w:t>:</w:t>
      </w:r>
      <w:r w:rsidR="00B22D7B">
        <w:rPr>
          <w:rFonts w:ascii="Times New Roman" w:hAnsi="Times New Roman" w:cs="Times New Roman"/>
          <w:sz w:val="24"/>
          <w:szCs w:val="24"/>
        </w:rPr>
        <w:t xml:space="preserve"> </w:t>
      </w:r>
    </w:p>
    <w:p w:rsidR="00CF38B7" w:rsidRPr="00464A1C" w:rsidRDefault="00CF38B7"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Socialinės rizikos šeimų skaičius 1 000 gyventojų</w:t>
      </w:r>
      <w:r w:rsidR="006623AF" w:rsidRPr="00464A1C">
        <w:rPr>
          <w:rFonts w:ascii="Times New Roman" w:hAnsi="Times New Roman" w:cs="Times New Roman"/>
          <w:sz w:val="24"/>
          <w:szCs w:val="24"/>
        </w:rPr>
        <w:t>;</w:t>
      </w:r>
    </w:p>
    <w:p w:rsidR="00846D70" w:rsidRPr="00464A1C" w:rsidRDefault="00846D70"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Vidutinė tikėtina gyvenimo trukmė VGT;</w:t>
      </w:r>
    </w:p>
    <w:p w:rsidR="00846D70" w:rsidRPr="00464A1C" w:rsidRDefault="00846D70"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Sergamumas ŽIV ir lytiškai plintančiomis ligomis (B20-B24) 100 000 gyventojų;</w:t>
      </w:r>
    </w:p>
    <w:p w:rsidR="00846D70" w:rsidRPr="00464A1C" w:rsidRDefault="00846D70"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Išvengiamas mirtingumas (proc.);</w:t>
      </w:r>
    </w:p>
    <w:p w:rsidR="00846D70" w:rsidRPr="00464A1C" w:rsidRDefault="00846D70"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Mirtingumas dėl savižudybių (X60-X84) 100 000 gyventojų;</w:t>
      </w:r>
    </w:p>
    <w:p w:rsidR="00EC76B6" w:rsidRPr="00464A1C" w:rsidRDefault="00846D70"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Standartizuotas mirtingumas dėl savižudybių (X60 – X84) 100 000 gyventojų;</w:t>
      </w:r>
    </w:p>
    <w:p w:rsidR="00846D70" w:rsidRPr="00464A1C" w:rsidRDefault="00846D70" w:rsidP="00D32EC8">
      <w:pPr>
        <w:pStyle w:val="Sraopastraipa"/>
        <w:numPr>
          <w:ilvl w:val="0"/>
          <w:numId w:val="7"/>
        </w:numPr>
        <w:spacing w:after="0"/>
        <w:ind w:left="0" w:firstLine="851"/>
        <w:jc w:val="both"/>
        <w:rPr>
          <w:rFonts w:ascii="Times New Roman" w:hAnsi="Times New Roman" w:cs="Times New Roman"/>
          <w:sz w:val="24"/>
          <w:szCs w:val="24"/>
        </w:rPr>
      </w:pPr>
      <w:r w:rsidRPr="00464A1C">
        <w:rPr>
          <w:rFonts w:ascii="Times New Roman" w:hAnsi="Times New Roman" w:cs="Times New Roman"/>
          <w:sz w:val="24"/>
          <w:szCs w:val="24"/>
        </w:rPr>
        <w:t>Nusikalstamos veikos, susijusios su disponavimu narkotinėmis medžiagomis ir jų kontrabanda (nusikaltimai);</w:t>
      </w:r>
    </w:p>
    <w:p w:rsidR="00846D70" w:rsidRPr="00464A1C" w:rsidRDefault="00846D70"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Mirtingumas dėl išorinių priežasčių (V01 – Y98) 100 000 gyventojų;</w:t>
      </w:r>
    </w:p>
    <w:p w:rsidR="00846D70" w:rsidRPr="00464A1C" w:rsidRDefault="00846D70"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Standartizuotas mirtingumo dėl išorinių priežasčių (V01 – Y98) 100 000 gyventojų;</w:t>
      </w:r>
    </w:p>
    <w:p w:rsidR="00CF38B7" w:rsidRPr="00464A1C" w:rsidRDefault="00CF38B7"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Ilgalaikio nedarbo lygis</w:t>
      </w:r>
      <w:r w:rsidR="006623AF" w:rsidRPr="00464A1C">
        <w:rPr>
          <w:rFonts w:ascii="Times New Roman" w:hAnsi="Times New Roman" w:cs="Times New Roman"/>
          <w:sz w:val="24"/>
          <w:szCs w:val="24"/>
        </w:rPr>
        <w:t>;</w:t>
      </w:r>
    </w:p>
    <w:p w:rsidR="00CF38B7" w:rsidRPr="00464A1C" w:rsidRDefault="00CF38B7"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Socialinės pašalpos gavėjų skaičius 1 000 gyventojų</w:t>
      </w:r>
      <w:r w:rsidR="006623AF" w:rsidRPr="00464A1C">
        <w:rPr>
          <w:rFonts w:ascii="Times New Roman" w:hAnsi="Times New Roman" w:cs="Times New Roman"/>
          <w:sz w:val="24"/>
          <w:szCs w:val="24"/>
        </w:rPr>
        <w:t>;</w:t>
      </w:r>
    </w:p>
    <w:p w:rsidR="00CF38B7" w:rsidRPr="00464A1C" w:rsidRDefault="00CF38B7" w:rsidP="00D32EC8">
      <w:pPr>
        <w:pStyle w:val="Sraopastraipa"/>
        <w:numPr>
          <w:ilvl w:val="0"/>
          <w:numId w:val="7"/>
        </w:numPr>
        <w:spacing w:after="0"/>
        <w:ind w:left="0" w:firstLine="851"/>
        <w:jc w:val="both"/>
        <w:rPr>
          <w:rFonts w:ascii="Times New Roman" w:hAnsi="Times New Roman" w:cs="Times New Roman"/>
          <w:sz w:val="24"/>
          <w:szCs w:val="24"/>
        </w:rPr>
      </w:pPr>
      <w:r w:rsidRPr="00464A1C">
        <w:rPr>
          <w:rFonts w:ascii="Times New Roman" w:hAnsi="Times New Roman" w:cs="Times New Roman"/>
          <w:sz w:val="24"/>
          <w:szCs w:val="24"/>
        </w:rPr>
        <w:t>Į atmosferą iš stacionarių taršos šaltinių išmestų teršalų kiekis, tenkantis 1</w:t>
      </w:r>
      <w:r w:rsidR="009F219C" w:rsidRPr="00464A1C">
        <w:rPr>
          <w:rFonts w:ascii="Times New Roman" w:hAnsi="Times New Roman" w:cs="Times New Roman"/>
          <w:sz w:val="24"/>
          <w:szCs w:val="24"/>
        </w:rPr>
        <w:t xml:space="preserve"> </w:t>
      </w:r>
      <w:r w:rsidRPr="00464A1C">
        <w:rPr>
          <w:rFonts w:ascii="Times New Roman" w:hAnsi="Times New Roman" w:cs="Times New Roman"/>
          <w:sz w:val="24"/>
          <w:szCs w:val="24"/>
        </w:rPr>
        <w:t>kvadratiniam kilometrui (kg)</w:t>
      </w:r>
      <w:r w:rsidR="006623AF" w:rsidRPr="00464A1C">
        <w:rPr>
          <w:rFonts w:ascii="Times New Roman" w:hAnsi="Times New Roman" w:cs="Times New Roman"/>
          <w:sz w:val="24"/>
          <w:szCs w:val="24"/>
        </w:rPr>
        <w:t>;</w:t>
      </w:r>
    </w:p>
    <w:p w:rsidR="00CF38B7" w:rsidRPr="00464A1C" w:rsidRDefault="00CF38B7"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Mirtingumas dėl priežasčių, susijusių su alkoholio vartojimu 100 000 gyventojų</w:t>
      </w:r>
      <w:r w:rsidR="006623AF" w:rsidRPr="00464A1C">
        <w:rPr>
          <w:rFonts w:ascii="Times New Roman" w:hAnsi="Times New Roman" w:cs="Times New Roman"/>
          <w:sz w:val="24"/>
          <w:szCs w:val="24"/>
        </w:rPr>
        <w:t>;</w:t>
      </w:r>
    </w:p>
    <w:p w:rsidR="00CF38B7" w:rsidRPr="00464A1C" w:rsidRDefault="00CF38B7" w:rsidP="00D32EC8">
      <w:pPr>
        <w:pStyle w:val="Sraopastraipa"/>
        <w:numPr>
          <w:ilvl w:val="0"/>
          <w:numId w:val="7"/>
        </w:numPr>
        <w:spacing w:after="0"/>
        <w:ind w:left="0" w:firstLine="851"/>
        <w:jc w:val="both"/>
        <w:rPr>
          <w:rFonts w:ascii="Times New Roman" w:hAnsi="Times New Roman" w:cs="Times New Roman"/>
          <w:sz w:val="24"/>
          <w:szCs w:val="24"/>
        </w:rPr>
      </w:pPr>
      <w:r w:rsidRPr="00464A1C">
        <w:rPr>
          <w:rFonts w:ascii="Times New Roman" w:hAnsi="Times New Roman" w:cs="Times New Roman"/>
          <w:sz w:val="24"/>
          <w:szCs w:val="24"/>
        </w:rPr>
        <w:t>Standartizuotas mirtingumo dėl priežasčių, susijusių su alkoholio vartojimu rodiklis 100 000 gyventojų</w:t>
      </w:r>
      <w:r w:rsidR="006623AF" w:rsidRPr="00464A1C">
        <w:rPr>
          <w:rFonts w:ascii="Times New Roman" w:hAnsi="Times New Roman" w:cs="Times New Roman"/>
          <w:sz w:val="24"/>
          <w:szCs w:val="24"/>
        </w:rPr>
        <w:t>;</w:t>
      </w:r>
    </w:p>
    <w:p w:rsidR="00CF38B7" w:rsidRPr="00464A1C" w:rsidRDefault="00CF38B7" w:rsidP="00D32EC8">
      <w:pPr>
        <w:pStyle w:val="Sraopastraipa"/>
        <w:numPr>
          <w:ilvl w:val="0"/>
          <w:numId w:val="7"/>
        </w:numPr>
        <w:spacing w:after="0"/>
        <w:ind w:left="0" w:firstLine="851"/>
        <w:jc w:val="both"/>
        <w:rPr>
          <w:rFonts w:ascii="Times New Roman" w:hAnsi="Times New Roman" w:cs="Times New Roman"/>
          <w:sz w:val="24"/>
          <w:szCs w:val="24"/>
        </w:rPr>
      </w:pPr>
      <w:r w:rsidRPr="00464A1C">
        <w:rPr>
          <w:rFonts w:ascii="Times New Roman" w:hAnsi="Times New Roman" w:cs="Times New Roman"/>
          <w:sz w:val="24"/>
          <w:szCs w:val="24"/>
        </w:rPr>
        <w:t>Gyventojų skaičius, tenkantis vienai licencijai verstis mažmenine prekyba tabako gaminiais</w:t>
      </w:r>
      <w:r w:rsidR="006623AF" w:rsidRPr="00464A1C">
        <w:rPr>
          <w:rFonts w:ascii="Times New Roman" w:hAnsi="Times New Roman" w:cs="Times New Roman"/>
          <w:sz w:val="24"/>
          <w:szCs w:val="24"/>
        </w:rPr>
        <w:t>;</w:t>
      </w:r>
    </w:p>
    <w:p w:rsidR="00CF38B7" w:rsidRPr="00464A1C" w:rsidRDefault="00CF38B7" w:rsidP="00D32EC8">
      <w:pPr>
        <w:pStyle w:val="Sraopastraipa"/>
        <w:numPr>
          <w:ilvl w:val="0"/>
          <w:numId w:val="7"/>
        </w:numPr>
        <w:spacing w:after="0"/>
        <w:ind w:left="0" w:firstLine="851"/>
        <w:jc w:val="both"/>
        <w:rPr>
          <w:rFonts w:ascii="Times New Roman" w:hAnsi="Times New Roman" w:cs="Times New Roman"/>
          <w:sz w:val="24"/>
          <w:szCs w:val="24"/>
        </w:rPr>
      </w:pPr>
      <w:r w:rsidRPr="00464A1C">
        <w:rPr>
          <w:rFonts w:ascii="Times New Roman" w:hAnsi="Times New Roman" w:cs="Times New Roman"/>
          <w:sz w:val="24"/>
          <w:szCs w:val="24"/>
        </w:rPr>
        <w:t>Gyventojų skaičius, tenkantis vienai licencijai verstis mažmenine prekyba alkoholiniais gėrimais</w:t>
      </w:r>
      <w:r w:rsidR="006623AF" w:rsidRPr="00464A1C">
        <w:rPr>
          <w:rFonts w:ascii="Times New Roman" w:hAnsi="Times New Roman" w:cs="Times New Roman"/>
          <w:sz w:val="24"/>
          <w:szCs w:val="24"/>
        </w:rPr>
        <w:t>;</w:t>
      </w:r>
    </w:p>
    <w:p w:rsidR="00CF38B7" w:rsidRPr="00464A1C" w:rsidRDefault="00CF38B7"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hAnsi="Times New Roman" w:cs="Times New Roman"/>
          <w:sz w:val="24"/>
          <w:szCs w:val="24"/>
        </w:rPr>
        <w:t>Šeimos medicinos paslaugas teikiančių gydytojų skaičius 10 000 gyventojų</w:t>
      </w:r>
      <w:r w:rsidR="006623AF" w:rsidRPr="00464A1C">
        <w:rPr>
          <w:rFonts w:ascii="Times New Roman" w:hAnsi="Times New Roman" w:cs="Times New Roman"/>
          <w:sz w:val="24"/>
          <w:szCs w:val="24"/>
        </w:rPr>
        <w:t>;</w:t>
      </w:r>
    </w:p>
    <w:p w:rsidR="00CF38B7" w:rsidRPr="00464A1C" w:rsidRDefault="00CF38B7" w:rsidP="00D32EC8">
      <w:pPr>
        <w:pStyle w:val="Sraopastraipa"/>
        <w:numPr>
          <w:ilvl w:val="0"/>
          <w:numId w:val="7"/>
        </w:numPr>
        <w:spacing w:after="0"/>
        <w:ind w:left="0" w:firstLine="851"/>
        <w:jc w:val="both"/>
        <w:rPr>
          <w:rFonts w:ascii="Times New Roman" w:hAnsi="Times New Roman" w:cs="Times New Roman"/>
          <w:sz w:val="24"/>
          <w:szCs w:val="24"/>
        </w:rPr>
      </w:pPr>
      <w:r w:rsidRPr="00464A1C">
        <w:rPr>
          <w:rFonts w:ascii="Times New Roman" w:eastAsia="Times New Roman" w:hAnsi="Times New Roman" w:cs="Times New Roman"/>
          <w:sz w:val="24"/>
          <w:szCs w:val="24"/>
          <w:lang w:eastAsia="lt-LT"/>
        </w:rPr>
        <w:t xml:space="preserve">Tikslinės populiacijos dalis (proc.), dalyvavusi vaikų krūminių dantų dengimo </w:t>
      </w:r>
      <w:proofErr w:type="spellStart"/>
      <w:r w:rsidRPr="00464A1C">
        <w:rPr>
          <w:rFonts w:ascii="Times New Roman" w:eastAsia="Times New Roman" w:hAnsi="Times New Roman" w:cs="Times New Roman"/>
          <w:sz w:val="24"/>
          <w:szCs w:val="24"/>
          <w:lang w:eastAsia="lt-LT"/>
        </w:rPr>
        <w:t>silantinėmis</w:t>
      </w:r>
      <w:proofErr w:type="spellEnd"/>
      <w:r w:rsidRPr="00464A1C">
        <w:rPr>
          <w:rFonts w:ascii="Times New Roman" w:eastAsia="Times New Roman" w:hAnsi="Times New Roman" w:cs="Times New Roman"/>
          <w:sz w:val="24"/>
          <w:szCs w:val="24"/>
          <w:lang w:eastAsia="lt-LT"/>
        </w:rPr>
        <w:t xml:space="preserve"> medžiagomis programoje</w:t>
      </w:r>
      <w:r w:rsidR="006623AF" w:rsidRPr="00464A1C">
        <w:rPr>
          <w:rFonts w:ascii="Times New Roman" w:eastAsia="Times New Roman" w:hAnsi="Times New Roman" w:cs="Times New Roman"/>
          <w:sz w:val="24"/>
          <w:szCs w:val="24"/>
          <w:lang w:eastAsia="lt-LT"/>
        </w:rPr>
        <w:t>;</w:t>
      </w:r>
    </w:p>
    <w:p w:rsidR="00CF38B7" w:rsidRPr="00464A1C" w:rsidRDefault="00CF38B7" w:rsidP="0078285A">
      <w:pPr>
        <w:pStyle w:val="Sraopastraipa"/>
        <w:numPr>
          <w:ilvl w:val="0"/>
          <w:numId w:val="7"/>
        </w:numPr>
        <w:spacing w:after="0"/>
        <w:jc w:val="both"/>
        <w:rPr>
          <w:rFonts w:ascii="Times New Roman" w:hAnsi="Times New Roman" w:cs="Times New Roman"/>
          <w:sz w:val="24"/>
          <w:szCs w:val="24"/>
        </w:rPr>
      </w:pPr>
      <w:r w:rsidRPr="00464A1C">
        <w:rPr>
          <w:rFonts w:ascii="Times New Roman" w:eastAsia="Times New Roman" w:hAnsi="Times New Roman" w:cs="Times New Roman"/>
          <w:sz w:val="24"/>
          <w:szCs w:val="24"/>
          <w:lang w:eastAsia="lt-LT"/>
        </w:rPr>
        <w:t>Vaikų, kuriems nustatytas dantų ėduonis (K02), skaičius 1 000 gyventojų</w:t>
      </w:r>
      <w:r w:rsidR="006623AF" w:rsidRPr="00464A1C">
        <w:rPr>
          <w:rFonts w:ascii="Times New Roman" w:eastAsia="Times New Roman" w:hAnsi="Times New Roman" w:cs="Times New Roman"/>
          <w:sz w:val="24"/>
          <w:szCs w:val="24"/>
          <w:lang w:eastAsia="lt-LT"/>
        </w:rPr>
        <w:t>;</w:t>
      </w:r>
    </w:p>
    <w:p w:rsidR="00774D03" w:rsidRPr="00464A1C" w:rsidRDefault="00774D03" w:rsidP="0078285A">
      <w:pPr>
        <w:pStyle w:val="Sraopastraipa"/>
        <w:numPr>
          <w:ilvl w:val="0"/>
          <w:numId w:val="7"/>
        </w:numPr>
        <w:jc w:val="both"/>
        <w:rPr>
          <w:rFonts w:ascii="Times New Roman" w:eastAsia="Times New Roman" w:hAnsi="Times New Roman" w:cs="Times New Roman"/>
          <w:color w:val="000000"/>
          <w:sz w:val="24"/>
          <w:szCs w:val="24"/>
          <w:lang w:eastAsia="lt-LT"/>
        </w:rPr>
      </w:pPr>
      <w:r w:rsidRPr="00464A1C">
        <w:rPr>
          <w:rFonts w:ascii="Times New Roman" w:eastAsia="Times New Roman" w:hAnsi="Times New Roman" w:cs="Times New Roman"/>
          <w:color w:val="000000"/>
          <w:sz w:val="24"/>
          <w:szCs w:val="24"/>
          <w:lang w:eastAsia="lt-LT"/>
        </w:rPr>
        <w:t xml:space="preserve">Mirtingumas nuo </w:t>
      </w:r>
      <w:proofErr w:type="spellStart"/>
      <w:r w:rsidRPr="00464A1C">
        <w:rPr>
          <w:rFonts w:ascii="Times New Roman" w:eastAsia="Times New Roman" w:hAnsi="Times New Roman" w:cs="Times New Roman"/>
          <w:color w:val="000000"/>
          <w:sz w:val="24"/>
          <w:szCs w:val="24"/>
          <w:lang w:eastAsia="lt-LT"/>
        </w:rPr>
        <w:t>cerebrovaskulinių</w:t>
      </w:r>
      <w:proofErr w:type="spellEnd"/>
      <w:r w:rsidRPr="00464A1C">
        <w:rPr>
          <w:rFonts w:ascii="Times New Roman" w:eastAsia="Times New Roman" w:hAnsi="Times New Roman" w:cs="Times New Roman"/>
          <w:color w:val="000000"/>
          <w:sz w:val="24"/>
          <w:szCs w:val="24"/>
          <w:lang w:eastAsia="lt-LT"/>
        </w:rPr>
        <w:t xml:space="preserve"> ligų (</w:t>
      </w:r>
      <w:proofErr w:type="spellStart"/>
      <w:r w:rsidRPr="00464A1C">
        <w:rPr>
          <w:rFonts w:ascii="Times New Roman" w:eastAsia="Times New Roman" w:hAnsi="Times New Roman" w:cs="Times New Roman"/>
          <w:color w:val="000000"/>
          <w:sz w:val="24"/>
          <w:szCs w:val="24"/>
          <w:lang w:eastAsia="lt-LT"/>
        </w:rPr>
        <w:t>I60-I69</w:t>
      </w:r>
      <w:proofErr w:type="spellEnd"/>
      <w:r w:rsidRPr="00464A1C">
        <w:rPr>
          <w:rFonts w:ascii="Times New Roman" w:eastAsia="Times New Roman" w:hAnsi="Times New Roman" w:cs="Times New Roman"/>
          <w:color w:val="000000"/>
          <w:sz w:val="24"/>
          <w:szCs w:val="24"/>
          <w:lang w:eastAsia="lt-LT"/>
        </w:rPr>
        <w:t>) 100 000 gyventojų;</w:t>
      </w:r>
    </w:p>
    <w:p w:rsidR="00774D03" w:rsidRPr="00464A1C" w:rsidRDefault="00774D03" w:rsidP="0078285A">
      <w:pPr>
        <w:pStyle w:val="Sraopastraipa"/>
        <w:numPr>
          <w:ilvl w:val="0"/>
          <w:numId w:val="7"/>
        </w:numPr>
        <w:jc w:val="both"/>
        <w:rPr>
          <w:rFonts w:ascii="Times New Roman" w:eastAsia="Times New Roman" w:hAnsi="Times New Roman" w:cs="Times New Roman"/>
          <w:color w:val="000000"/>
          <w:sz w:val="24"/>
          <w:szCs w:val="24"/>
          <w:lang w:eastAsia="lt-LT"/>
        </w:rPr>
      </w:pPr>
      <w:r w:rsidRPr="00464A1C">
        <w:rPr>
          <w:rFonts w:ascii="Times New Roman" w:eastAsia="Times New Roman" w:hAnsi="Times New Roman" w:cs="Times New Roman"/>
          <w:color w:val="000000"/>
          <w:sz w:val="24"/>
          <w:szCs w:val="24"/>
          <w:lang w:eastAsia="lt-LT"/>
        </w:rPr>
        <w:t xml:space="preserve">Standartizuotas mirtingumo nuo </w:t>
      </w:r>
      <w:proofErr w:type="spellStart"/>
      <w:r w:rsidRPr="00464A1C">
        <w:rPr>
          <w:rFonts w:ascii="Times New Roman" w:eastAsia="Times New Roman" w:hAnsi="Times New Roman" w:cs="Times New Roman"/>
          <w:color w:val="000000"/>
          <w:sz w:val="24"/>
          <w:szCs w:val="24"/>
          <w:lang w:eastAsia="lt-LT"/>
        </w:rPr>
        <w:t>cerebrovaskulinių</w:t>
      </w:r>
      <w:proofErr w:type="spellEnd"/>
      <w:r w:rsidRPr="00464A1C">
        <w:rPr>
          <w:rFonts w:ascii="Times New Roman" w:eastAsia="Times New Roman" w:hAnsi="Times New Roman" w:cs="Times New Roman"/>
          <w:color w:val="000000"/>
          <w:sz w:val="24"/>
          <w:szCs w:val="24"/>
          <w:lang w:eastAsia="lt-LT"/>
        </w:rPr>
        <w:t xml:space="preserve"> ligų  (</w:t>
      </w:r>
      <w:proofErr w:type="spellStart"/>
      <w:r w:rsidRPr="00464A1C">
        <w:rPr>
          <w:rFonts w:ascii="Times New Roman" w:eastAsia="Times New Roman" w:hAnsi="Times New Roman" w:cs="Times New Roman"/>
          <w:color w:val="000000"/>
          <w:sz w:val="24"/>
          <w:szCs w:val="24"/>
          <w:lang w:eastAsia="lt-LT"/>
        </w:rPr>
        <w:t>I60-I69</w:t>
      </w:r>
      <w:proofErr w:type="spellEnd"/>
      <w:r w:rsidRPr="00464A1C">
        <w:rPr>
          <w:rFonts w:ascii="Times New Roman" w:eastAsia="Times New Roman" w:hAnsi="Times New Roman" w:cs="Times New Roman"/>
          <w:color w:val="000000"/>
          <w:sz w:val="24"/>
          <w:szCs w:val="24"/>
          <w:lang w:eastAsia="lt-LT"/>
        </w:rPr>
        <w:t>) 100 000 gyventojų;</w:t>
      </w:r>
    </w:p>
    <w:p w:rsidR="00EC76B6" w:rsidRPr="00EC76B6" w:rsidRDefault="00EC76B6" w:rsidP="00EC76B6">
      <w:pPr>
        <w:spacing w:after="0"/>
        <w:jc w:val="both"/>
        <w:rPr>
          <w:rFonts w:ascii="Times New Roman" w:eastAsia="Times New Roman" w:hAnsi="Times New Roman" w:cs="Times New Roman"/>
          <w:sz w:val="24"/>
          <w:szCs w:val="24"/>
          <w:lang w:eastAsia="lt-LT"/>
        </w:rPr>
      </w:pPr>
    </w:p>
    <w:p w:rsidR="006623AF" w:rsidRPr="000F2715" w:rsidRDefault="00872B1F" w:rsidP="009F219C">
      <w:pPr>
        <w:ind w:firstLine="851"/>
        <w:jc w:val="both"/>
        <w:rPr>
          <w:rFonts w:ascii="Times New Roman" w:eastAsia="Times New Roman" w:hAnsi="Times New Roman" w:cs="Times New Roman"/>
          <w:sz w:val="24"/>
          <w:szCs w:val="24"/>
          <w:lang w:eastAsia="lt-LT"/>
        </w:rPr>
      </w:pPr>
      <w:r w:rsidRPr="000F2715">
        <w:rPr>
          <w:rFonts w:ascii="Times New Roman" w:eastAsia="Times New Roman" w:hAnsi="Times New Roman" w:cs="Times New Roman"/>
          <w:sz w:val="24"/>
          <w:szCs w:val="24"/>
          <w:lang w:eastAsia="lt-LT"/>
        </w:rPr>
        <w:t xml:space="preserve">Rodikliai patenkantys į prasčiausią savivaldybių </w:t>
      </w:r>
      <w:proofErr w:type="spellStart"/>
      <w:r w:rsidRPr="000F2715">
        <w:rPr>
          <w:rFonts w:ascii="Times New Roman" w:eastAsia="Times New Roman" w:hAnsi="Times New Roman" w:cs="Times New Roman"/>
          <w:sz w:val="24"/>
          <w:szCs w:val="24"/>
          <w:lang w:eastAsia="lt-LT"/>
        </w:rPr>
        <w:t>kvintilių</w:t>
      </w:r>
      <w:proofErr w:type="spellEnd"/>
      <w:r w:rsidRPr="000F2715">
        <w:rPr>
          <w:rFonts w:ascii="Times New Roman" w:eastAsia="Times New Roman" w:hAnsi="Times New Roman" w:cs="Times New Roman"/>
          <w:sz w:val="24"/>
          <w:szCs w:val="24"/>
          <w:lang w:eastAsia="lt-LT"/>
        </w:rPr>
        <w:t xml:space="preserve"> </w:t>
      </w:r>
      <w:r w:rsidRPr="00821E88">
        <w:rPr>
          <w:rFonts w:ascii="Times New Roman" w:eastAsia="Times New Roman" w:hAnsi="Times New Roman" w:cs="Times New Roman"/>
          <w:sz w:val="24"/>
          <w:szCs w:val="24"/>
          <w:lang w:eastAsia="lt-LT"/>
        </w:rPr>
        <w:t xml:space="preserve">grupę </w:t>
      </w:r>
      <w:r w:rsidRPr="00821E88">
        <w:rPr>
          <w:rFonts w:ascii="Times New Roman" w:eastAsia="Times New Roman" w:hAnsi="Times New Roman" w:cs="Times New Roman"/>
          <w:b/>
          <w:sz w:val="24"/>
          <w:szCs w:val="24"/>
          <w:lang w:eastAsia="lt-LT"/>
        </w:rPr>
        <w:t>(raudonąją zoną)</w:t>
      </w:r>
      <w:r w:rsidRPr="000F2715">
        <w:rPr>
          <w:rFonts w:ascii="Times New Roman" w:eastAsia="Times New Roman" w:hAnsi="Times New Roman" w:cs="Times New Roman"/>
          <w:sz w:val="24"/>
          <w:szCs w:val="24"/>
          <w:lang w:eastAsia="lt-LT"/>
        </w:rPr>
        <w:t xml:space="preserve"> yra:</w:t>
      </w:r>
    </w:p>
    <w:p w:rsidR="002A5109" w:rsidRPr="00F7745F" w:rsidRDefault="002A5109" w:rsidP="0078285A">
      <w:pPr>
        <w:pStyle w:val="Sraopastraipa"/>
        <w:numPr>
          <w:ilvl w:val="0"/>
          <w:numId w:val="1"/>
        </w:numPr>
        <w:rPr>
          <w:rFonts w:ascii="Times New Roman" w:hAnsi="Times New Roman" w:cs="Times New Roman"/>
          <w:sz w:val="24"/>
          <w:szCs w:val="24"/>
        </w:rPr>
      </w:pPr>
      <w:r w:rsidRPr="00F7745F">
        <w:rPr>
          <w:rFonts w:ascii="Times New Roman" w:hAnsi="Times New Roman" w:cs="Times New Roman"/>
          <w:sz w:val="24"/>
          <w:szCs w:val="24"/>
        </w:rPr>
        <w:t>Bandymų žudytis skaičius (X60-X64, X66-X84) 100 000 gyventojų;</w:t>
      </w:r>
    </w:p>
    <w:p w:rsidR="002A5109" w:rsidRDefault="002A5109" w:rsidP="0078285A">
      <w:pPr>
        <w:pStyle w:val="Sraopastraipa"/>
        <w:numPr>
          <w:ilvl w:val="0"/>
          <w:numId w:val="1"/>
        </w:numPr>
        <w:ind w:left="0" w:firstLine="851"/>
        <w:rPr>
          <w:rFonts w:ascii="Times New Roman" w:hAnsi="Times New Roman" w:cs="Times New Roman"/>
          <w:sz w:val="24"/>
          <w:szCs w:val="24"/>
        </w:rPr>
      </w:pPr>
      <w:r w:rsidRPr="0093243E">
        <w:rPr>
          <w:rFonts w:ascii="Times New Roman" w:hAnsi="Times New Roman" w:cs="Times New Roman"/>
          <w:sz w:val="24"/>
          <w:szCs w:val="24"/>
        </w:rPr>
        <w:t>Susižalojimo dėl nukritimo atvejų skaičius (W00 – W19) 65+ m. amžiaus grupėje 10 000 gyventojų</w:t>
      </w:r>
      <w:r>
        <w:rPr>
          <w:rFonts w:ascii="Times New Roman" w:hAnsi="Times New Roman" w:cs="Times New Roman"/>
          <w:sz w:val="24"/>
          <w:szCs w:val="24"/>
        </w:rPr>
        <w:t>;</w:t>
      </w:r>
    </w:p>
    <w:p w:rsidR="002A5109" w:rsidRDefault="002A5109" w:rsidP="0078285A">
      <w:pPr>
        <w:pStyle w:val="Sraopastraipa"/>
        <w:numPr>
          <w:ilvl w:val="0"/>
          <w:numId w:val="1"/>
        </w:numPr>
        <w:ind w:left="0" w:firstLine="851"/>
        <w:rPr>
          <w:rFonts w:ascii="Times New Roman" w:hAnsi="Times New Roman" w:cs="Times New Roman"/>
          <w:sz w:val="24"/>
          <w:szCs w:val="24"/>
        </w:rPr>
      </w:pPr>
      <w:r>
        <w:rPr>
          <w:rFonts w:ascii="Times New Roman" w:hAnsi="Times New Roman" w:cs="Times New Roman"/>
          <w:sz w:val="24"/>
          <w:szCs w:val="24"/>
        </w:rPr>
        <w:t>Kūdikių, išimtinai žindytų iki 6 mėn. amžiaus, dalis (proc.);</w:t>
      </w:r>
    </w:p>
    <w:p w:rsidR="002A5109" w:rsidRDefault="002A5109" w:rsidP="0078285A">
      <w:pPr>
        <w:pStyle w:val="Sraopastraipa"/>
        <w:numPr>
          <w:ilvl w:val="0"/>
          <w:numId w:val="1"/>
        </w:numPr>
        <w:ind w:left="0" w:firstLine="851"/>
        <w:rPr>
          <w:rFonts w:ascii="Times New Roman" w:hAnsi="Times New Roman" w:cs="Times New Roman"/>
          <w:sz w:val="24"/>
          <w:szCs w:val="24"/>
        </w:rPr>
      </w:pPr>
      <w:r>
        <w:rPr>
          <w:rFonts w:ascii="Times New Roman" w:hAnsi="Times New Roman" w:cs="Times New Roman"/>
          <w:sz w:val="24"/>
          <w:szCs w:val="24"/>
        </w:rPr>
        <w:t xml:space="preserve">Išvengiamų hospitalizacijų skaičius 1 000 </w:t>
      </w:r>
      <w:proofErr w:type="spellStart"/>
      <w:r>
        <w:rPr>
          <w:rFonts w:ascii="Times New Roman" w:hAnsi="Times New Roman" w:cs="Times New Roman"/>
          <w:sz w:val="24"/>
          <w:szCs w:val="24"/>
        </w:rPr>
        <w:t>gyv</w:t>
      </w:r>
      <w:proofErr w:type="spellEnd"/>
      <w:r>
        <w:rPr>
          <w:rFonts w:ascii="Times New Roman" w:hAnsi="Times New Roman" w:cs="Times New Roman"/>
          <w:sz w:val="24"/>
          <w:szCs w:val="24"/>
        </w:rPr>
        <w:t>;</w:t>
      </w:r>
    </w:p>
    <w:p w:rsidR="002A5109" w:rsidRDefault="002A5109" w:rsidP="0078285A">
      <w:pPr>
        <w:pStyle w:val="Sraopastraipa"/>
        <w:numPr>
          <w:ilvl w:val="0"/>
          <w:numId w:val="1"/>
        </w:numPr>
        <w:ind w:left="0" w:firstLine="851"/>
        <w:rPr>
          <w:rFonts w:ascii="Times New Roman" w:hAnsi="Times New Roman" w:cs="Times New Roman"/>
          <w:sz w:val="24"/>
          <w:szCs w:val="24"/>
        </w:rPr>
      </w:pPr>
      <w:r>
        <w:rPr>
          <w:rFonts w:ascii="Times New Roman" w:hAnsi="Times New Roman" w:cs="Times New Roman"/>
          <w:sz w:val="24"/>
          <w:szCs w:val="24"/>
        </w:rPr>
        <w:t>Sergamumas vaistams atsparia tuberkulioze (A15-A19) 100 000 gyv. (nauji atvejai);</w:t>
      </w:r>
    </w:p>
    <w:p w:rsidR="002A5109" w:rsidRPr="002A5109" w:rsidRDefault="002A5109" w:rsidP="0078285A">
      <w:pPr>
        <w:pStyle w:val="Sraopastraipa"/>
        <w:numPr>
          <w:ilvl w:val="0"/>
          <w:numId w:val="1"/>
        </w:numPr>
        <w:jc w:val="both"/>
        <w:rPr>
          <w:rFonts w:ascii="Times New Roman" w:hAnsi="Times New Roman" w:cs="Times New Roman"/>
          <w:sz w:val="24"/>
          <w:szCs w:val="24"/>
        </w:rPr>
      </w:pPr>
      <w:r w:rsidRPr="0093243E">
        <w:rPr>
          <w:rFonts w:ascii="Times New Roman" w:eastAsia="Times New Roman" w:hAnsi="Times New Roman" w:cs="Times New Roman"/>
          <w:color w:val="000000"/>
          <w:sz w:val="24"/>
          <w:szCs w:val="24"/>
          <w:lang w:eastAsia="lt-LT"/>
        </w:rPr>
        <w:t>Kūdikių (vaikų iki 1 m. amžiaus) mirtingumas 1 000 gyvų gimusių kūdikių</w:t>
      </w:r>
      <w:r>
        <w:rPr>
          <w:rFonts w:ascii="Times New Roman" w:eastAsia="Times New Roman" w:hAnsi="Times New Roman" w:cs="Times New Roman"/>
          <w:color w:val="000000"/>
          <w:sz w:val="24"/>
          <w:szCs w:val="24"/>
          <w:lang w:eastAsia="lt-LT"/>
        </w:rPr>
        <w:t>;</w:t>
      </w:r>
    </w:p>
    <w:p w:rsidR="002A5109" w:rsidRPr="0093243E" w:rsidRDefault="002A5109" w:rsidP="00D32EC8">
      <w:pPr>
        <w:pStyle w:val="Sraopastraipa"/>
        <w:numPr>
          <w:ilvl w:val="0"/>
          <w:numId w:val="1"/>
        </w:numPr>
        <w:ind w:left="0" w:firstLine="851"/>
        <w:jc w:val="both"/>
        <w:rPr>
          <w:rFonts w:ascii="Times New Roman" w:hAnsi="Times New Roman" w:cs="Times New Roman"/>
          <w:sz w:val="24"/>
          <w:szCs w:val="24"/>
        </w:rPr>
      </w:pPr>
      <w:r w:rsidRPr="0093243E">
        <w:rPr>
          <w:rFonts w:ascii="Times New Roman" w:eastAsia="Times New Roman" w:hAnsi="Times New Roman" w:cs="Times New Roman"/>
          <w:color w:val="000000"/>
          <w:sz w:val="24"/>
          <w:szCs w:val="24"/>
          <w:lang w:eastAsia="lt-LT"/>
        </w:rPr>
        <w:t>1 metų amžiaus vaikų DTP3 (difterijos, stabligės, kokliušo vakcina, 3 dozės) skiepijimo apimtys</w:t>
      </w:r>
      <w:r>
        <w:rPr>
          <w:rFonts w:ascii="Times New Roman" w:eastAsia="Times New Roman" w:hAnsi="Times New Roman" w:cs="Times New Roman"/>
          <w:color w:val="000000"/>
          <w:sz w:val="24"/>
          <w:szCs w:val="24"/>
          <w:lang w:eastAsia="lt-LT"/>
        </w:rPr>
        <w:t>;</w:t>
      </w:r>
    </w:p>
    <w:p w:rsidR="002A5109" w:rsidRDefault="002A5109" w:rsidP="0078285A">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Sergamumas II tipo cukriniu diabetu (E11) 10 000 gyv.;</w:t>
      </w:r>
    </w:p>
    <w:p w:rsidR="0092108E" w:rsidRDefault="0092108E" w:rsidP="0092108E">
      <w:pPr>
        <w:jc w:val="both"/>
        <w:rPr>
          <w:rFonts w:ascii="Times New Roman" w:hAnsi="Times New Roman" w:cs="Times New Roman"/>
          <w:sz w:val="24"/>
          <w:szCs w:val="24"/>
        </w:rPr>
      </w:pPr>
    </w:p>
    <w:p w:rsidR="0092108E" w:rsidRPr="0092108E" w:rsidRDefault="0092108E" w:rsidP="0092108E">
      <w:pPr>
        <w:jc w:val="both"/>
        <w:rPr>
          <w:rFonts w:ascii="Times New Roman" w:hAnsi="Times New Roman" w:cs="Times New Roman"/>
          <w:sz w:val="24"/>
          <w:szCs w:val="24"/>
        </w:rPr>
      </w:pPr>
    </w:p>
    <w:p w:rsidR="00F7745F" w:rsidRDefault="00946AD7" w:rsidP="00F7745F">
      <w:pPr>
        <w:ind w:firstLine="851"/>
        <w:jc w:val="both"/>
        <w:rPr>
          <w:rFonts w:ascii="Times New Roman" w:eastAsia="Times New Roman" w:hAnsi="Times New Roman" w:cs="Times New Roman"/>
          <w:sz w:val="24"/>
          <w:szCs w:val="24"/>
          <w:lang w:eastAsia="lt-LT"/>
        </w:rPr>
      </w:pPr>
      <w:r w:rsidRPr="000F2715">
        <w:rPr>
          <w:rFonts w:ascii="Times New Roman" w:eastAsia="Times New Roman" w:hAnsi="Times New Roman" w:cs="Times New Roman"/>
          <w:sz w:val="24"/>
          <w:szCs w:val="24"/>
          <w:lang w:eastAsia="lt-LT"/>
        </w:rPr>
        <w:t xml:space="preserve">Kiti rodikliai patenka į Lietuvos vidurkį atitinkančią </w:t>
      </w:r>
      <w:proofErr w:type="spellStart"/>
      <w:r w:rsidRPr="000F2715">
        <w:rPr>
          <w:rFonts w:ascii="Times New Roman" w:eastAsia="Times New Roman" w:hAnsi="Times New Roman" w:cs="Times New Roman"/>
          <w:sz w:val="24"/>
          <w:szCs w:val="24"/>
          <w:lang w:eastAsia="lt-LT"/>
        </w:rPr>
        <w:t>kvintilių</w:t>
      </w:r>
      <w:proofErr w:type="spellEnd"/>
      <w:r w:rsidRPr="000F2715">
        <w:rPr>
          <w:rFonts w:ascii="Times New Roman" w:eastAsia="Times New Roman" w:hAnsi="Times New Roman" w:cs="Times New Roman"/>
          <w:sz w:val="24"/>
          <w:szCs w:val="24"/>
          <w:lang w:eastAsia="lt-LT"/>
        </w:rPr>
        <w:t xml:space="preserve"> </w:t>
      </w:r>
      <w:r w:rsidRPr="00821E88">
        <w:rPr>
          <w:rFonts w:ascii="Times New Roman" w:eastAsia="Times New Roman" w:hAnsi="Times New Roman" w:cs="Times New Roman"/>
          <w:sz w:val="24"/>
          <w:szCs w:val="24"/>
          <w:lang w:eastAsia="lt-LT"/>
        </w:rPr>
        <w:t xml:space="preserve">grupę </w:t>
      </w:r>
      <w:r w:rsidRPr="00821E88">
        <w:rPr>
          <w:rFonts w:ascii="Times New Roman" w:eastAsia="Times New Roman" w:hAnsi="Times New Roman" w:cs="Times New Roman"/>
          <w:b/>
          <w:sz w:val="24"/>
          <w:szCs w:val="24"/>
          <w:lang w:eastAsia="lt-LT"/>
        </w:rPr>
        <w:t>(geltonąją</w:t>
      </w:r>
      <w:r w:rsidR="00F7745F" w:rsidRPr="00821E88">
        <w:rPr>
          <w:rFonts w:ascii="Times New Roman" w:eastAsia="Times New Roman" w:hAnsi="Times New Roman" w:cs="Times New Roman"/>
          <w:b/>
          <w:sz w:val="24"/>
          <w:szCs w:val="24"/>
          <w:lang w:eastAsia="lt-LT"/>
        </w:rPr>
        <w:t xml:space="preserve"> zoną):</w:t>
      </w:r>
      <w:r w:rsidR="009D2F15" w:rsidRPr="000F2715">
        <w:rPr>
          <w:rFonts w:ascii="Times New Roman" w:eastAsia="Times New Roman" w:hAnsi="Times New Roman" w:cs="Times New Roman"/>
          <w:sz w:val="24"/>
          <w:szCs w:val="24"/>
          <w:lang w:eastAsia="lt-LT"/>
        </w:rPr>
        <w:t xml:space="preserve"> </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Mokyklinio amžiaus vaikų, nesimokančių mokyklose, skaičius 1 000 gyventojų</w:t>
      </w:r>
      <w:r w:rsidR="003C3BB1" w:rsidRPr="00F91784">
        <w:rPr>
          <w:rFonts w:ascii="Times New Roman" w:hAnsi="Times New Roman" w:cs="Times New Roman"/>
          <w:sz w:val="24"/>
          <w:szCs w:val="24"/>
        </w:rPr>
        <w:t>;</w:t>
      </w:r>
    </w:p>
    <w:p w:rsidR="00464A1C" w:rsidRPr="00F91784" w:rsidRDefault="00353438"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eastAsia="Times New Roman" w:hAnsi="Times New Roman" w:cs="Times New Roman"/>
          <w:sz w:val="24"/>
          <w:szCs w:val="24"/>
          <w:lang w:eastAsia="lt-LT"/>
        </w:rPr>
        <w:t xml:space="preserve">Paauglių </w:t>
      </w:r>
      <w:r w:rsidR="00464A1C" w:rsidRPr="00F91784">
        <w:rPr>
          <w:rFonts w:ascii="Times New Roman" w:eastAsia="Times New Roman" w:hAnsi="Times New Roman" w:cs="Times New Roman"/>
          <w:sz w:val="24"/>
          <w:szCs w:val="24"/>
          <w:lang w:eastAsia="lt-LT"/>
        </w:rPr>
        <w:t>(15–17 m.) gimdymų skaičius 100 000 gyventojų;</w:t>
      </w:r>
    </w:p>
    <w:p w:rsidR="00464A1C" w:rsidRPr="00F91784" w:rsidRDefault="00464A1C" w:rsidP="0078285A">
      <w:pPr>
        <w:pStyle w:val="Sraopastraipa"/>
        <w:numPr>
          <w:ilvl w:val="0"/>
          <w:numId w:val="8"/>
        </w:numPr>
        <w:spacing w:after="0"/>
        <w:jc w:val="both"/>
        <w:rPr>
          <w:rFonts w:ascii="Times New Roman" w:eastAsia="Times New Roman" w:hAnsi="Times New Roman" w:cs="Times New Roman"/>
          <w:sz w:val="24"/>
          <w:szCs w:val="24"/>
          <w:lang w:eastAsia="lt-LT"/>
        </w:rPr>
      </w:pPr>
      <w:r w:rsidRPr="00F91784">
        <w:rPr>
          <w:rFonts w:ascii="Times New Roman" w:eastAsia="Times New Roman" w:hAnsi="Times New Roman" w:cs="Times New Roman"/>
          <w:sz w:val="24"/>
          <w:szCs w:val="24"/>
          <w:lang w:eastAsia="lt-LT"/>
        </w:rPr>
        <w:t>Mirtingumas nuo piktybinių navikų (C00-C97) 100 000 gyventojų;</w:t>
      </w:r>
    </w:p>
    <w:p w:rsidR="00464A1C" w:rsidRPr="00F91784" w:rsidRDefault="00464A1C"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eastAsia="Times New Roman" w:hAnsi="Times New Roman" w:cs="Times New Roman"/>
          <w:sz w:val="24"/>
          <w:szCs w:val="24"/>
          <w:lang w:eastAsia="lt-LT"/>
        </w:rPr>
        <w:t>Standartizuotas mirtingumo nuo piktybinių navikų  (C00-C97) 100 000 gyventojų.</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Gyventojų skaičiaus pokytis 1 000 gyven</w:t>
      </w:r>
      <w:r w:rsidR="003C3BB1" w:rsidRPr="00F91784">
        <w:rPr>
          <w:rFonts w:ascii="Times New Roman" w:hAnsi="Times New Roman" w:cs="Times New Roman"/>
          <w:sz w:val="24"/>
          <w:szCs w:val="24"/>
        </w:rPr>
        <w:t>tojų;</w:t>
      </w:r>
    </w:p>
    <w:p w:rsidR="00F7745F" w:rsidRPr="00F91784" w:rsidRDefault="00F7745F"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Sergamumas žarnyno infekcinėmis ligomis (A00-A08) 10 000 gyventojų;</w:t>
      </w:r>
    </w:p>
    <w:p w:rsidR="00846D70" w:rsidRPr="00F91784" w:rsidRDefault="00846D70"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Mirtingumas dėl nukritimo (W00 – W19) 100 000 gyventojų;</w:t>
      </w:r>
    </w:p>
    <w:p w:rsidR="00846D70" w:rsidRPr="00F91784" w:rsidRDefault="00846D70"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Standartizuotas mirtingumo dėl nukritimo rodiklis (W00 – W19) 100 000 gyventojų;</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Mokinių, gaunančių nemokamą maitinimą mokyklose, skaičius 1 000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Sergamumas tuberkulioze (A15 – A19) 100 000 gyventojų</w:t>
      </w:r>
      <w:r w:rsidR="003C3BB1" w:rsidRPr="00F91784">
        <w:rPr>
          <w:rFonts w:ascii="Times New Roman" w:hAnsi="Times New Roman" w:cs="Times New Roman"/>
          <w:sz w:val="24"/>
          <w:szCs w:val="24"/>
        </w:rPr>
        <w:t>;</w:t>
      </w:r>
    </w:p>
    <w:p w:rsidR="0093243E" w:rsidRPr="00F91784" w:rsidRDefault="0093243E" w:rsidP="00D32EC8">
      <w:pPr>
        <w:pStyle w:val="Sraopastraipa"/>
        <w:numPr>
          <w:ilvl w:val="0"/>
          <w:numId w:val="8"/>
        </w:numPr>
        <w:spacing w:after="0"/>
        <w:ind w:left="0" w:firstLine="720"/>
        <w:jc w:val="both"/>
        <w:rPr>
          <w:rFonts w:ascii="Times New Roman" w:hAnsi="Times New Roman" w:cs="Times New Roman"/>
          <w:sz w:val="24"/>
          <w:szCs w:val="24"/>
        </w:rPr>
      </w:pPr>
      <w:r w:rsidRPr="00F91784">
        <w:rPr>
          <w:rFonts w:ascii="Times New Roman" w:hAnsi="Times New Roman" w:cs="Times New Roman"/>
          <w:sz w:val="24"/>
          <w:szCs w:val="24"/>
        </w:rPr>
        <w:t>Asmenų, žuvusių ar sunkiai sužalotų dėl nelaimingų atsitikimų darbe, skaičius 1 000  darbingo amžiaus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Darbingo amžiaus asmenų, pirmą kartą pripažintų neįgaliais, skaičius 10 000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Mirtingumas dėl atsitiktinio paskendimo (W65-W74) 100 000 gyventojų</w:t>
      </w:r>
      <w:r w:rsidR="003C3BB1" w:rsidRPr="00F91784">
        <w:rPr>
          <w:rFonts w:ascii="Times New Roman" w:hAnsi="Times New Roman" w:cs="Times New Roman"/>
          <w:sz w:val="24"/>
          <w:szCs w:val="24"/>
        </w:rPr>
        <w:t>;</w:t>
      </w:r>
    </w:p>
    <w:p w:rsidR="0093243E" w:rsidRPr="00F91784" w:rsidRDefault="0093243E" w:rsidP="00D32EC8">
      <w:pPr>
        <w:pStyle w:val="Sraopastraipa"/>
        <w:numPr>
          <w:ilvl w:val="0"/>
          <w:numId w:val="8"/>
        </w:numPr>
        <w:spacing w:after="0"/>
        <w:ind w:left="0" w:firstLine="720"/>
        <w:jc w:val="both"/>
        <w:rPr>
          <w:rFonts w:ascii="Times New Roman" w:hAnsi="Times New Roman" w:cs="Times New Roman"/>
          <w:sz w:val="24"/>
          <w:szCs w:val="24"/>
        </w:rPr>
      </w:pPr>
      <w:r w:rsidRPr="00F91784">
        <w:rPr>
          <w:rFonts w:ascii="Times New Roman" w:hAnsi="Times New Roman" w:cs="Times New Roman"/>
          <w:sz w:val="24"/>
          <w:szCs w:val="24"/>
        </w:rPr>
        <w:t>Standartizuotas mirtingumo dėl atsitiktinio paskendimo rodiklis (W65-W74) 100 000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Mirtingumas dėl transporto įvykių (V00 – V99) 100 000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Standartizuotas mirtingumo dėl transporto įvykių (V00 – V99) 100 000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Pėsčiųjų mirtingumas dėl transporto įvykių (V00 – V09) 100 000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Transporto įvykiuose patirtų traumų (V00 – V99) skaičius 100 000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Mirtingumas dėl priežasčių, susijusių su narkotikų vartojimų 100 000 gyventojų</w:t>
      </w:r>
      <w:r w:rsidR="003C3BB1" w:rsidRPr="00F91784">
        <w:rPr>
          <w:rFonts w:ascii="Times New Roman" w:hAnsi="Times New Roman" w:cs="Times New Roman"/>
          <w:sz w:val="24"/>
          <w:szCs w:val="24"/>
        </w:rPr>
        <w:t>;</w:t>
      </w:r>
    </w:p>
    <w:p w:rsidR="0093243E" w:rsidRPr="00F91784" w:rsidRDefault="0093243E" w:rsidP="00D32EC8">
      <w:pPr>
        <w:pStyle w:val="Sraopastraipa"/>
        <w:numPr>
          <w:ilvl w:val="0"/>
          <w:numId w:val="8"/>
        </w:numPr>
        <w:spacing w:after="0"/>
        <w:ind w:left="0" w:firstLine="720"/>
        <w:jc w:val="both"/>
        <w:rPr>
          <w:rFonts w:ascii="Times New Roman" w:hAnsi="Times New Roman" w:cs="Times New Roman"/>
          <w:sz w:val="24"/>
          <w:szCs w:val="24"/>
        </w:rPr>
      </w:pPr>
      <w:r w:rsidRPr="00F91784">
        <w:rPr>
          <w:rFonts w:ascii="Times New Roman" w:hAnsi="Times New Roman" w:cs="Times New Roman"/>
          <w:sz w:val="24"/>
          <w:szCs w:val="24"/>
        </w:rPr>
        <w:t>Standartizuotas mirtingumo dėl priežasčių, susijusių su narkotikų vartojimu 100 000 gyventojų</w:t>
      </w:r>
      <w:r w:rsidR="003C3BB1" w:rsidRPr="00F91784">
        <w:rPr>
          <w:rFonts w:ascii="Times New Roman" w:hAnsi="Times New Roman" w:cs="Times New Roman"/>
          <w:sz w:val="24"/>
          <w:szCs w:val="24"/>
        </w:rPr>
        <w:t>;</w:t>
      </w:r>
    </w:p>
    <w:p w:rsidR="00353438" w:rsidRPr="00F91784" w:rsidRDefault="00353438"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Mirtingumas dėl priežasčių, susijusių su alkoholio vartojimų 100 000 gyventojų;</w:t>
      </w:r>
    </w:p>
    <w:p w:rsidR="00353438" w:rsidRPr="00F91784" w:rsidRDefault="00353438" w:rsidP="00D32EC8">
      <w:pPr>
        <w:pStyle w:val="Sraopastraipa"/>
        <w:numPr>
          <w:ilvl w:val="0"/>
          <w:numId w:val="8"/>
        </w:numPr>
        <w:spacing w:after="0"/>
        <w:ind w:left="0" w:firstLine="720"/>
        <w:jc w:val="both"/>
        <w:rPr>
          <w:rFonts w:ascii="Times New Roman" w:hAnsi="Times New Roman" w:cs="Times New Roman"/>
          <w:sz w:val="24"/>
          <w:szCs w:val="24"/>
        </w:rPr>
      </w:pPr>
      <w:r w:rsidRPr="00F91784">
        <w:rPr>
          <w:rFonts w:ascii="Times New Roman" w:hAnsi="Times New Roman" w:cs="Times New Roman"/>
          <w:sz w:val="24"/>
          <w:szCs w:val="24"/>
        </w:rPr>
        <w:t>Standartizuotas mirtingumo dėl priežasčių, susijusių su alkoholio vartojimu 100 000 gyventojų;</w:t>
      </w:r>
    </w:p>
    <w:p w:rsidR="00353438" w:rsidRPr="00F91784" w:rsidRDefault="00353438" w:rsidP="0078285A">
      <w:pPr>
        <w:pStyle w:val="Sraopastraipa"/>
        <w:numPr>
          <w:ilvl w:val="0"/>
          <w:numId w:val="8"/>
        </w:numPr>
        <w:spacing w:after="0"/>
        <w:jc w:val="both"/>
        <w:rPr>
          <w:rFonts w:ascii="Times New Roman" w:hAnsi="Times New Roman" w:cs="Times New Roman"/>
          <w:sz w:val="24"/>
          <w:szCs w:val="24"/>
        </w:rPr>
      </w:pP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Išvengiamų hospitalizacijų dėl diabeto ir jo komplikacijų skaičius 1 000 gyventojų</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Slaugytojų, tenkančių vienam gydytojui, skaičius</w:t>
      </w:r>
      <w:r w:rsidR="003C3BB1" w:rsidRPr="00F91784">
        <w:rPr>
          <w:rFonts w:ascii="Times New Roman" w:hAnsi="Times New Roman" w:cs="Times New Roman"/>
          <w:sz w:val="24"/>
          <w:szCs w:val="24"/>
        </w:rPr>
        <w:t>;</w:t>
      </w:r>
    </w:p>
    <w:p w:rsidR="0093243E" w:rsidRPr="00F91784" w:rsidRDefault="0093243E" w:rsidP="0078285A">
      <w:pPr>
        <w:pStyle w:val="Sraopastraipa"/>
        <w:numPr>
          <w:ilvl w:val="0"/>
          <w:numId w:val="8"/>
        </w:numPr>
        <w:spacing w:after="0"/>
        <w:jc w:val="both"/>
        <w:rPr>
          <w:rFonts w:ascii="Times New Roman" w:hAnsi="Times New Roman" w:cs="Times New Roman"/>
          <w:sz w:val="24"/>
          <w:szCs w:val="24"/>
        </w:rPr>
      </w:pPr>
      <w:r w:rsidRPr="00F91784">
        <w:rPr>
          <w:rFonts w:ascii="Times New Roman" w:hAnsi="Times New Roman" w:cs="Times New Roman"/>
          <w:sz w:val="24"/>
          <w:szCs w:val="24"/>
        </w:rPr>
        <w:t>Apsilankymų pas gydytojus skaičius, tenkantis vienam gyventojui</w:t>
      </w:r>
      <w:r w:rsidR="003C3BB1" w:rsidRPr="00F91784">
        <w:rPr>
          <w:rFonts w:ascii="Times New Roman" w:hAnsi="Times New Roman" w:cs="Times New Roman"/>
          <w:sz w:val="24"/>
          <w:szCs w:val="24"/>
        </w:rPr>
        <w:t>;</w:t>
      </w:r>
    </w:p>
    <w:p w:rsidR="0093243E" w:rsidRPr="00F91784" w:rsidRDefault="0093243E" w:rsidP="00D32EC8">
      <w:pPr>
        <w:pStyle w:val="Sraopastraipa"/>
        <w:numPr>
          <w:ilvl w:val="0"/>
          <w:numId w:val="8"/>
        </w:numPr>
        <w:spacing w:after="0"/>
        <w:ind w:left="0" w:firstLine="720"/>
        <w:jc w:val="both"/>
        <w:rPr>
          <w:rFonts w:ascii="Times New Roman" w:hAnsi="Times New Roman" w:cs="Times New Roman"/>
          <w:sz w:val="24"/>
          <w:szCs w:val="24"/>
        </w:rPr>
      </w:pPr>
      <w:r w:rsidRPr="00F91784">
        <w:rPr>
          <w:rFonts w:ascii="Times New Roman" w:eastAsia="Times New Roman" w:hAnsi="Times New Roman" w:cs="Times New Roman"/>
          <w:color w:val="000000"/>
          <w:sz w:val="24"/>
          <w:szCs w:val="24"/>
          <w:lang w:eastAsia="lt-LT"/>
        </w:rPr>
        <w:t>2 metų amžiaus vaikų MMR1 (tymų, epideminio parotito, raudonukės vakcina, 1 dozė) skiepijimo apimtys</w:t>
      </w:r>
      <w:r w:rsidR="003C3BB1" w:rsidRPr="00F91784">
        <w:rPr>
          <w:rFonts w:ascii="Times New Roman" w:eastAsia="Times New Roman" w:hAnsi="Times New Roman" w:cs="Times New Roman"/>
          <w:color w:val="000000"/>
          <w:sz w:val="24"/>
          <w:szCs w:val="24"/>
          <w:lang w:eastAsia="lt-LT"/>
        </w:rPr>
        <w:t>;</w:t>
      </w:r>
    </w:p>
    <w:p w:rsidR="0093243E" w:rsidRPr="00F91784" w:rsidRDefault="0093243E" w:rsidP="0078285A">
      <w:pPr>
        <w:pStyle w:val="Sraopastraipa"/>
        <w:numPr>
          <w:ilvl w:val="0"/>
          <w:numId w:val="8"/>
        </w:numPr>
        <w:spacing w:after="0"/>
        <w:jc w:val="both"/>
        <w:rPr>
          <w:rFonts w:ascii="Times New Roman" w:eastAsia="Times New Roman" w:hAnsi="Times New Roman" w:cs="Times New Roman"/>
          <w:color w:val="000000"/>
          <w:sz w:val="24"/>
          <w:szCs w:val="24"/>
          <w:lang w:eastAsia="lt-LT"/>
        </w:rPr>
      </w:pPr>
      <w:r w:rsidRPr="00F91784">
        <w:rPr>
          <w:rFonts w:ascii="Times New Roman" w:eastAsia="Times New Roman" w:hAnsi="Times New Roman" w:cs="Times New Roman"/>
          <w:color w:val="000000"/>
          <w:sz w:val="24"/>
          <w:szCs w:val="24"/>
          <w:lang w:eastAsia="lt-LT"/>
        </w:rPr>
        <w:t>Mirtingumas nuo kraujotakos sistemos ligų  (I00-I99) 100 000 gyventojų</w:t>
      </w:r>
      <w:r w:rsidR="003C3BB1" w:rsidRPr="00F91784">
        <w:rPr>
          <w:rFonts w:ascii="Times New Roman" w:eastAsia="Times New Roman" w:hAnsi="Times New Roman" w:cs="Times New Roman"/>
          <w:color w:val="000000"/>
          <w:sz w:val="24"/>
          <w:szCs w:val="24"/>
          <w:lang w:eastAsia="lt-LT"/>
        </w:rPr>
        <w:t>;</w:t>
      </w:r>
    </w:p>
    <w:p w:rsidR="0093243E" w:rsidRPr="00F91784" w:rsidRDefault="0093243E" w:rsidP="0078285A">
      <w:pPr>
        <w:pStyle w:val="Sraopastraipa"/>
        <w:numPr>
          <w:ilvl w:val="0"/>
          <w:numId w:val="8"/>
        </w:numPr>
        <w:spacing w:after="0"/>
        <w:jc w:val="both"/>
        <w:rPr>
          <w:rFonts w:ascii="Times New Roman" w:eastAsia="Times New Roman" w:hAnsi="Times New Roman" w:cs="Times New Roman"/>
          <w:color w:val="000000"/>
          <w:sz w:val="24"/>
          <w:szCs w:val="24"/>
          <w:lang w:eastAsia="lt-LT"/>
        </w:rPr>
      </w:pPr>
      <w:r w:rsidRPr="00F91784">
        <w:rPr>
          <w:rFonts w:ascii="Times New Roman" w:eastAsia="Times New Roman" w:hAnsi="Times New Roman" w:cs="Times New Roman"/>
          <w:color w:val="000000"/>
          <w:sz w:val="24"/>
          <w:szCs w:val="24"/>
          <w:lang w:eastAsia="lt-LT"/>
        </w:rPr>
        <w:t>Standartizuotas mirtingumo nuo kraujotakos sistemos ligų (I00-I99) 100 000 gyventojų</w:t>
      </w:r>
      <w:r w:rsidR="003C3BB1" w:rsidRPr="00F91784">
        <w:rPr>
          <w:rFonts w:ascii="Times New Roman" w:eastAsia="Times New Roman" w:hAnsi="Times New Roman" w:cs="Times New Roman"/>
          <w:color w:val="000000"/>
          <w:sz w:val="24"/>
          <w:szCs w:val="24"/>
          <w:lang w:eastAsia="lt-LT"/>
        </w:rPr>
        <w:t>;</w:t>
      </w:r>
    </w:p>
    <w:p w:rsidR="0093243E" w:rsidRPr="00F91784" w:rsidRDefault="0093243E" w:rsidP="00D32EC8">
      <w:pPr>
        <w:pStyle w:val="Sraopastraipa"/>
        <w:numPr>
          <w:ilvl w:val="0"/>
          <w:numId w:val="8"/>
        </w:numPr>
        <w:spacing w:after="0"/>
        <w:ind w:left="0" w:firstLine="720"/>
        <w:jc w:val="both"/>
        <w:rPr>
          <w:rFonts w:ascii="Times New Roman" w:eastAsia="Times New Roman" w:hAnsi="Times New Roman" w:cs="Times New Roman"/>
          <w:color w:val="000000"/>
          <w:sz w:val="24"/>
          <w:szCs w:val="24"/>
          <w:lang w:eastAsia="lt-LT"/>
        </w:rPr>
      </w:pPr>
      <w:r w:rsidRPr="00F91784">
        <w:rPr>
          <w:rFonts w:ascii="Times New Roman" w:eastAsia="Times New Roman" w:hAnsi="Times New Roman" w:cs="Times New Roman"/>
          <w:color w:val="000000"/>
          <w:sz w:val="24"/>
          <w:szCs w:val="24"/>
          <w:lang w:eastAsia="lt-LT"/>
        </w:rPr>
        <w:t xml:space="preserve">Tikslinės populiacijos dalis (proc.), dalyvavusi atrankinės </w:t>
      </w:r>
      <w:proofErr w:type="spellStart"/>
      <w:r w:rsidRPr="00F91784">
        <w:rPr>
          <w:rFonts w:ascii="Times New Roman" w:eastAsia="Times New Roman" w:hAnsi="Times New Roman" w:cs="Times New Roman"/>
          <w:color w:val="000000"/>
          <w:sz w:val="24"/>
          <w:szCs w:val="24"/>
          <w:lang w:eastAsia="lt-LT"/>
        </w:rPr>
        <w:t>mamografinės</w:t>
      </w:r>
      <w:proofErr w:type="spellEnd"/>
      <w:r w:rsidRPr="00F91784">
        <w:rPr>
          <w:rFonts w:ascii="Times New Roman" w:eastAsia="Times New Roman" w:hAnsi="Times New Roman" w:cs="Times New Roman"/>
          <w:color w:val="000000"/>
          <w:sz w:val="24"/>
          <w:szCs w:val="24"/>
          <w:lang w:eastAsia="lt-LT"/>
        </w:rPr>
        <w:t xml:space="preserve"> patikros dėl krūties vėžio finansavimo programoje</w:t>
      </w:r>
      <w:r w:rsidR="003C3BB1" w:rsidRPr="00F91784">
        <w:rPr>
          <w:rFonts w:ascii="Times New Roman" w:eastAsia="Times New Roman" w:hAnsi="Times New Roman" w:cs="Times New Roman"/>
          <w:color w:val="000000"/>
          <w:sz w:val="24"/>
          <w:szCs w:val="24"/>
          <w:lang w:eastAsia="lt-LT"/>
        </w:rPr>
        <w:t>;</w:t>
      </w:r>
    </w:p>
    <w:p w:rsidR="0093243E" w:rsidRPr="00F91784" w:rsidRDefault="0093243E" w:rsidP="00D32EC8">
      <w:pPr>
        <w:pStyle w:val="Sraopastraipa"/>
        <w:numPr>
          <w:ilvl w:val="0"/>
          <w:numId w:val="8"/>
        </w:numPr>
        <w:spacing w:after="0"/>
        <w:ind w:left="0" w:firstLine="720"/>
        <w:jc w:val="both"/>
        <w:rPr>
          <w:rFonts w:ascii="Times New Roman" w:eastAsia="Times New Roman" w:hAnsi="Times New Roman" w:cs="Times New Roman"/>
          <w:color w:val="000000"/>
          <w:sz w:val="24"/>
          <w:szCs w:val="24"/>
          <w:lang w:eastAsia="lt-LT"/>
        </w:rPr>
      </w:pPr>
      <w:r w:rsidRPr="00F91784">
        <w:rPr>
          <w:rFonts w:ascii="Times New Roman" w:eastAsia="Times New Roman" w:hAnsi="Times New Roman" w:cs="Times New Roman"/>
          <w:color w:val="000000"/>
          <w:sz w:val="24"/>
          <w:szCs w:val="24"/>
          <w:lang w:eastAsia="lt-LT"/>
        </w:rPr>
        <w:t>Tikslinės populiacijos dalis (proc.), dalyvavusi gimdos kaklelio piktybinių navikų prevencinių priemonių, apmokamų iš Privalomojo sveikatos draudimo biudžeto lėšų, finansavimo programoje</w:t>
      </w:r>
      <w:r w:rsidR="003C3BB1" w:rsidRPr="00F91784">
        <w:rPr>
          <w:rFonts w:ascii="Times New Roman" w:eastAsia="Times New Roman" w:hAnsi="Times New Roman" w:cs="Times New Roman"/>
          <w:color w:val="000000"/>
          <w:sz w:val="24"/>
          <w:szCs w:val="24"/>
          <w:lang w:eastAsia="lt-LT"/>
        </w:rPr>
        <w:t>;</w:t>
      </w:r>
    </w:p>
    <w:p w:rsidR="0093243E" w:rsidRPr="00F91784" w:rsidRDefault="0093243E" w:rsidP="00D32EC8">
      <w:pPr>
        <w:pStyle w:val="Sraopastraipa"/>
        <w:numPr>
          <w:ilvl w:val="0"/>
          <w:numId w:val="8"/>
        </w:numPr>
        <w:spacing w:after="0"/>
        <w:ind w:left="0" w:firstLine="720"/>
        <w:jc w:val="both"/>
        <w:rPr>
          <w:rFonts w:ascii="Times New Roman" w:eastAsia="Times New Roman" w:hAnsi="Times New Roman" w:cs="Times New Roman"/>
          <w:color w:val="000000"/>
          <w:sz w:val="24"/>
          <w:szCs w:val="24"/>
          <w:lang w:eastAsia="lt-LT"/>
        </w:rPr>
      </w:pPr>
      <w:r w:rsidRPr="00F91784">
        <w:rPr>
          <w:rFonts w:ascii="Times New Roman" w:eastAsia="Times New Roman" w:hAnsi="Times New Roman" w:cs="Times New Roman"/>
          <w:color w:val="000000"/>
          <w:sz w:val="24"/>
          <w:szCs w:val="24"/>
          <w:lang w:eastAsia="lt-LT"/>
        </w:rPr>
        <w:t>Tikslinės populiacijos dalis (proc.), dalyvavusi storosios žarnos vėžio ankstyvosios diagnostikos finansavimo programoje</w:t>
      </w:r>
      <w:r w:rsidR="003C3BB1" w:rsidRPr="00F91784">
        <w:rPr>
          <w:rFonts w:ascii="Times New Roman" w:eastAsia="Times New Roman" w:hAnsi="Times New Roman" w:cs="Times New Roman"/>
          <w:color w:val="000000"/>
          <w:sz w:val="24"/>
          <w:szCs w:val="24"/>
          <w:lang w:eastAsia="lt-LT"/>
        </w:rPr>
        <w:t>;</w:t>
      </w:r>
    </w:p>
    <w:p w:rsidR="0093243E" w:rsidRPr="00F91784" w:rsidRDefault="0093243E" w:rsidP="00D32EC8">
      <w:pPr>
        <w:pStyle w:val="Sraopastraipa"/>
        <w:numPr>
          <w:ilvl w:val="0"/>
          <w:numId w:val="8"/>
        </w:numPr>
        <w:spacing w:after="0"/>
        <w:ind w:left="0" w:firstLine="720"/>
        <w:jc w:val="both"/>
        <w:rPr>
          <w:rFonts w:ascii="Times New Roman" w:eastAsia="Times New Roman" w:hAnsi="Times New Roman" w:cs="Times New Roman"/>
          <w:color w:val="000000"/>
          <w:sz w:val="24"/>
          <w:szCs w:val="24"/>
          <w:lang w:eastAsia="lt-LT"/>
        </w:rPr>
      </w:pPr>
      <w:r w:rsidRPr="00F91784">
        <w:rPr>
          <w:rFonts w:ascii="Times New Roman" w:eastAsia="Times New Roman" w:hAnsi="Times New Roman" w:cs="Times New Roman"/>
          <w:color w:val="000000"/>
          <w:sz w:val="24"/>
          <w:szCs w:val="24"/>
          <w:lang w:eastAsia="lt-LT"/>
        </w:rPr>
        <w:t>Tikslinės populiacijos dalis (proc.), dalyvavusi asmenų, priskirtinų širdies ir kraujagyslių ligų didelės rizikos grupei, atrankos ir prevencijos priemonių finansavimo programoje</w:t>
      </w:r>
      <w:r w:rsidR="003C3BB1" w:rsidRPr="00F91784">
        <w:rPr>
          <w:rFonts w:ascii="Times New Roman" w:eastAsia="Times New Roman" w:hAnsi="Times New Roman" w:cs="Times New Roman"/>
          <w:color w:val="000000"/>
          <w:sz w:val="24"/>
          <w:szCs w:val="24"/>
          <w:lang w:eastAsia="lt-LT"/>
        </w:rPr>
        <w:t>.</w:t>
      </w:r>
    </w:p>
    <w:p w:rsidR="00A553E5" w:rsidRPr="00464A1C" w:rsidRDefault="00A553E5" w:rsidP="00F91784">
      <w:pPr>
        <w:rPr>
          <w:rFonts w:ascii="Times New Roman" w:eastAsia="Times New Roman" w:hAnsi="Times New Roman" w:cs="Times New Roman"/>
          <w:color w:val="000000"/>
          <w:sz w:val="24"/>
          <w:szCs w:val="24"/>
          <w:lang w:eastAsia="lt-LT"/>
        </w:rPr>
      </w:pPr>
    </w:p>
    <w:p w:rsidR="00A553E5" w:rsidRPr="00464A1C" w:rsidRDefault="00A553E5" w:rsidP="00A553E5">
      <w:pPr>
        <w:jc w:val="both"/>
        <w:rPr>
          <w:rFonts w:ascii="Times New Roman" w:eastAsia="Times New Roman" w:hAnsi="Times New Roman" w:cs="Times New Roman"/>
          <w:color w:val="000000"/>
          <w:sz w:val="24"/>
          <w:szCs w:val="24"/>
          <w:lang w:eastAsia="lt-LT"/>
        </w:rPr>
      </w:pPr>
    </w:p>
    <w:p w:rsidR="00037D7F" w:rsidRPr="00F851B7" w:rsidRDefault="007F3BAF" w:rsidP="0078285A">
      <w:pPr>
        <w:pStyle w:val="Antrat1"/>
        <w:numPr>
          <w:ilvl w:val="0"/>
          <w:numId w:val="5"/>
        </w:numPr>
        <w:jc w:val="center"/>
        <w:rPr>
          <w:rFonts w:ascii="Times New Roman" w:hAnsi="Times New Roman" w:cs="Times New Roman"/>
          <w:color w:val="auto"/>
        </w:rPr>
      </w:pPr>
      <w:bookmarkStart w:id="3" w:name="_Toc468348722"/>
      <w:r w:rsidRPr="00117390">
        <w:rPr>
          <w:rFonts w:ascii="Times New Roman" w:hAnsi="Times New Roman" w:cs="Times New Roman"/>
          <w:color w:val="auto"/>
        </w:rPr>
        <w:lastRenderedPageBreak/>
        <w:t>SPECIALIOJI DALIS</w:t>
      </w:r>
      <w:bookmarkEnd w:id="3"/>
    </w:p>
    <w:p w:rsidR="00037D7F" w:rsidRPr="00F851B7" w:rsidRDefault="00037D7F" w:rsidP="00F851B7">
      <w:pPr>
        <w:pStyle w:val="Antrat2"/>
        <w:spacing w:line="360" w:lineRule="auto"/>
        <w:jc w:val="center"/>
        <w:rPr>
          <w:rFonts w:ascii="Times New Roman" w:hAnsi="Times New Roman" w:cs="Times New Roman"/>
          <w:b/>
          <w:color w:val="auto"/>
          <w:sz w:val="24"/>
          <w:szCs w:val="24"/>
        </w:rPr>
      </w:pPr>
      <w:bookmarkStart w:id="4" w:name="_Toc468348723"/>
      <w:r w:rsidRPr="009F14E3">
        <w:rPr>
          <w:rFonts w:ascii="Times New Roman" w:hAnsi="Times New Roman" w:cs="Times New Roman"/>
          <w:b/>
          <w:color w:val="auto"/>
          <w:sz w:val="24"/>
          <w:szCs w:val="24"/>
        </w:rPr>
        <w:t>3</w:t>
      </w:r>
      <w:r w:rsidR="007F3BAF" w:rsidRPr="009F14E3">
        <w:rPr>
          <w:rFonts w:ascii="Times New Roman" w:hAnsi="Times New Roman" w:cs="Times New Roman"/>
          <w:b/>
          <w:color w:val="auto"/>
          <w:sz w:val="24"/>
          <w:szCs w:val="24"/>
        </w:rPr>
        <w:t>.1. Prioritetinių sričių identifikavimas</w:t>
      </w:r>
      <w:bookmarkEnd w:id="4"/>
    </w:p>
    <w:p w:rsidR="005618E8" w:rsidRDefault="00A06208" w:rsidP="005618E8">
      <w:pPr>
        <w:pStyle w:val="Sraopastraipa"/>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Detaliai</w:t>
      </w:r>
      <w:r w:rsidR="007F3BAF" w:rsidRPr="001C6324">
        <w:rPr>
          <w:rFonts w:ascii="Times New Roman" w:eastAsia="Times New Roman" w:hAnsi="Times New Roman" w:cs="Times New Roman"/>
          <w:sz w:val="24"/>
          <w:szCs w:val="24"/>
          <w:lang w:eastAsia="lt-LT"/>
        </w:rPr>
        <w:t xml:space="preserve"> analizuoti, kaip prioritetin</w:t>
      </w:r>
      <w:r w:rsidR="00654DC7" w:rsidRPr="001C6324">
        <w:rPr>
          <w:rFonts w:ascii="Times New Roman" w:eastAsia="Times New Roman" w:hAnsi="Times New Roman" w:cs="Times New Roman"/>
          <w:sz w:val="24"/>
          <w:szCs w:val="24"/>
          <w:lang w:eastAsia="lt-LT"/>
        </w:rPr>
        <w:t>ė</w:t>
      </w:r>
      <w:r w:rsidR="007F3BAF" w:rsidRPr="001C6324">
        <w:rPr>
          <w:rFonts w:ascii="Times New Roman" w:eastAsia="Times New Roman" w:hAnsi="Times New Roman" w:cs="Times New Roman"/>
          <w:sz w:val="24"/>
          <w:szCs w:val="24"/>
          <w:lang w:eastAsia="lt-LT"/>
        </w:rPr>
        <w:t xml:space="preserve">s Kretingos rajono gyventojų sveikatos problemos buvo pasirinktos </w:t>
      </w:r>
      <w:r>
        <w:rPr>
          <w:rFonts w:ascii="Times New Roman" w:eastAsia="Times New Roman" w:hAnsi="Times New Roman" w:cs="Times New Roman"/>
          <w:sz w:val="24"/>
          <w:szCs w:val="24"/>
          <w:lang w:eastAsia="lt-LT"/>
        </w:rPr>
        <w:t>trys</w:t>
      </w:r>
      <w:r w:rsidR="007F3BAF" w:rsidRPr="001C6324">
        <w:rPr>
          <w:rFonts w:ascii="Times New Roman" w:eastAsia="Times New Roman" w:hAnsi="Times New Roman" w:cs="Times New Roman"/>
          <w:sz w:val="24"/>
          <w:szCs w:val="24"/>
          <w:lang w:eastAsia="lt-LT"/>
        </w:rPr>
        <w:t xml:space="preserve"> reikšmės, kurios labiausiai atspindi rajono probleminių visuomenės sveikatos sričių sąrašą:</w:t>
      </w:r>
    </w:p>
    <w:p w:rsidR="005618E8" w:rsidRPr="00FA4C03" w:rsidRDefault="005618E8" w:rsidP="00D32EC8">
      <w:pPr>
        <w:pStyle w:val="Sraopastraipa"/>
        <w:numPr>
          <w:ilvl w:val="0"/>
          <w:numId w:val="6"/>
        </w:numPr>
        <w:spacing w:after="0" w:line="240" w:lineRule="auto"/>
        <w:ind w:left="1560" w:hanging="349"/>
        <w:jc w:val="both"/>
        <w:rPr>
          <w:rFonts w:ascii="Times New Roman" w:eastAsia="Times New Roman" w:hAnsi="Times New Roman" w:cs="Times New Roman"/>
          <w:sz w:val="24"/>
          <w:szCs w:val="24"/>
          <w:lang w:eastAsia="lt-LT"/>
        </w:rPr>
      </w:pPr>
      <w:r w:rsidRPr="00FA4C03">
        <w:rPr>
          <w:rFonts w:ascii="Times New Roman" w:hAnsi="Times New Roman" w:cs="Times New Roman"/>
          <w:sz w:val="24"/>
          <w:szCs w:val="24"/>
        </w:rPr>
        <w:t>Susižalojimo dėl nukritimo atvejų skaičius (W00-W19) 65+m. amžiaus grupėje 10 000 gyv.</w:t>
      </w:r>
    </w:p>
    <w:p w:rsidR="007F3BAF" w:rsidRPr="00FA4C03" w:rsidRDefault="007F3BAF" w:rsidP="0078285A">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FA4C03">
        <w:rPr>
          <w:rFonts w:ascii="Times New Roman" w:eastAsia="Times New Roman" w:hAnsi="Times New Roman" w:cs="Times New Roman"/>
          <w:sz w:val="24"/>
          <w:szCs w:val="24"/>
          <w:lang w:eastAsia="lt-LT"/>
        </w:rPr>
        <w:t xml:space="preserve">Sergamumas II tipo cukriniu </w:t>
      </w:r>
      <w:r w:rsidR="00AB0153" w:rsidRPr="00FA4C03">
        <w:rPr>
          <w:rFonts w:ascii="Times New Roman" w:eastAsia="Times New Roman" w:hAnsi="Times New Roman" w:cs="Times New Roman"/>
          <w:sz w:val="24"/>
          <w:szCs w:val="24"/>
          <w:lang w:eastAsia="lt-LT"/>
        </w:rPr>
        <w:t>diabetu (E11) 100 000 gyventojų - problema tęstinė;</w:t>
      </w:r>
    </w:p>
    <w:p w:rsidR="008551FF" w:rsidRPr="00FA4C03" w:rsidRDefault="00FD4F50" w:rsidP="0078285A">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FA4C03">
        <w:rPr>
          <w:rFonts w:ascii="Times New Roman" w:hAnsi="Times New Roman" w:cs="Times New Roman"/>
          <w:sz w:val="24"/>
          <w:szCs w:val="24"/>
        </w:rPr>
        <w:t>Išvengiamų hospitalizacijų skaičius 1 000 gyventojų</w:t>
      </w:r>
      <w:r w:rsidR="005618E8" w:rsidRPr="00FA4C03">
        <w:rPr>
          <w:rFonts w:ascii="Times New Roman" w:hAnsi="Times New Roman" w:cs="Times New Roman"/>
          <w:sz w:val="24"/>
          <w:szCs w:val="24"/>
        </w:rPr>
        <w:t xml:space="preserve"> -</w:t>
      </w:r>
      <w:r w:rsidR="005618E8" w:rsidRPr="00FA4C03">
        <w:rPr>
          <w:rFonts w:ascii="Times New Roman" w:eastAsia="Times New Roman" w:hAnsi="Times New Roman" w:cs="Times New Roman"/>
          <w:sz w:val="24"/>
          <w:szCs w:val="24"/>
          <w:lang w:eastAsia="lt-LT"/>
        </w:rPr>
        <w:t xml:space="preserve"> problema tęstinė</w:t>
      </w:r>
      <w:r w:rsidRPr="00FA4C03">
        <w:rPr>
          <w:rFonts w:ascii="Times New Roman" w:hAnsi="Times New Roman" w:cs="Times New Roman"/>
          <w:sz w:val="24"/>
          <w:szCs w:val="24"/>
        </w:rPr>
        <w:t>.</w:t>
      </w:r>
    </w:p>
    <w:p w:rsidR="00F6152A" w:rsidRPr="001C6324" w:rsidRDefault="00F6152A" w:rsidP="00F6152A">
      <w:pPr>
        <w:spacing w:after="0" w:line="360" w:lineRule="auto"/>
        <w:jc w:val="both"/>
        <w:rPr>
          <w:rFonts w:ascii="Times New Roman" w:eastAsia="Times New Roman" w:hAnsi="Times New Roman" w:cs="Times New Roman"/>
          <w:color w:val="FF0000"/>
          <w:sz w:val="24"/>
          <w:szCs w:val="24"/>
          <w:lang w:eastAsia="lt-LT"/>
        </w:rPr>
      </w:pPr>
    </w:p>
    <w:p w:rsidR="00921044" w:rsidRPr="001C6324" w:rsidRDefault="00BE5016" w:rsidP="0078285A">
      <w:pPr>
        <w:pStyle w:val="Sraopastraipa"/>
        <w:numPr>
          <w:ilvl w:val="2"/>
          <w:numId w:val="5"/>
        </w:numPr>
        <w:spacing w:line="240" w:lineRule="auto"/>
        <w:ind w:left="1854"/>
        <w:jc w:val="center"/>
        <w:rPr>
          <w:rFonts w:ascii="Times New Roman" w:eastAsia="Times New Roman" w:hAnsi="Times New Roman" w:cs="Times New Roman"/>
          <w:b/>
          <w:color w:val="70AD47" w:themeColor="accent6"/>
          <w:sz w:val="24"/>
          <w:szCs w:val="24"/>
          <w:lang w:eastAsia="lt-LT"/>
        </w:rPr>
      </w:pPr>
      <w:r w:rsidRPr="001C6324">
        <w:rPr>
          <w:rFonts w:ascii="Times New Roman" w:hAnsi="Times New Roman" w:cs="Times New Roman"/>
          <w:b/>
          <w:sz w:val="24"/>
          <w:szCs w:val="24"/>
        </w:rPr>
        <w:t>Išvengiamų hospitalizacijų skaičius 1</w:t>
      </w:r>
      <w:r w:rsidR="00A21F52" w:rsidRPr="001C6324">
        <w:rPr>
          <w:rFonts w:ascii="Times New Roman" w:hAnsi="Times New Roman" w:cs="Times New Roman"/>
          <w:b/>
          <w:sz w:val="24"/>
          <w:szCs w:val="24"/>
        </w:rPr>
        <w:t> 000 gyventojų</w:t>
      </w:r>
    </w:p>
    <w:p w:rsidR="00AB3C9F" w:rsidRPr="00E23300" w:rsidRDefault="00AB3C9F" w:rsidP="00245AC3">
      <w:pPr>
        <w:pStyle w:val="Sraopastraipa"/>
        <w:spacing w:line="240" w:lineRule="auto"/>
        <w:ind w:left="1080"/>
        <w:rPr>
          <w:rFonts w:ascii="Times New Roman" w:eastAsia="Times New Roman" w:hAnsi="Times New Roman" w:cs="Times New Roman"/>
          <w:b/>
          <w:color w:val="70AD47" w:themeColor="accent6"/>
          <w:sz w:val="24"/>
          <w:szCs w:val="24"/>
          <w:highlight w:val="yellow"/>
          <w:lang w:eastAsia="lt-LT"/>
        </w:rPr>
      </w:pPr>
    </w:p>
    <w:p w:rsidR="00E2571B" w:rsidRDefault="007F3BAF" w:rsidP="000E3228">
      <w:pPr>
        <w:pStyle w:val="Sraopastraipa"/>
        <w:spacing w:after="0" w:line="240" w:lineRule="auto"/>
        <w:ind w:left="0" w:firstLine="851"/>
        <w:jc w:val="both"/>
        <w:rPr>
          <w:rFonts w:ascii="Times New Roman" w:eastAsia="Times New Roman" w:hAnsi="Times New Roman" w:cs="Times New Roman"/>
          <w:sz w:val="24"/>
          <w:szCs w:val="24"/>
          <w:lang w:eastAsia="lt-LT"/>
        </w:rPr>
      </w:pPr>
      <w:r w:rsidRPr="001B4234">
        <w:rPr>
          <w:rFonts w:ascii="Times New Roman" w:eastAsia="Times New Roman" w:hAnsi="Times New Roman" w:cs="Times New Roman"/>
          <w:sz w:val="24"/>
          <w:szCs w:val="24"/>
          <w:lang w:eastAsia="lt-LT"/>
        </w:rPr>
        <w:t>Išvengiamų hospitalizacijų skaičius 1 000 gyventojų</w:t>
      </w:r>
      <w:r w:rsidR="009B7813" w:rsidRPr="001B4234">
        <w:rPr>
          <w:rFonts w:ascii="Times New Roman" w:eastAsia="Times New Roman" w:hAnsi="Times New Roman" w:cs="Times New Roman"/>
          <w:sz w:val="24"/>
          <w:szCs w:val="24"/>
          <w:lang w:eastAsia="lt-LT"/>
        </w:rPr>
        <w:t xml:space="preserve"> (1</w:t>
      </w:r>
      <w:r w:rsidR="00DC0D29">
        <w:rPr>
          <w:rFonts w:ascii="Times New Roman" w:eastAsia="Times New Roman" w:hAnsi="Times New Roman" w:cs="Times New Roman"/>
          <w:sz w:val="24"/>
          <w:szCs w:val="24"/>
          <w:lang w:eastAsia="lt-LT"/>
        </w:rPr>
        <w:t>0</w:t>
      </w:r>
      <w:r w:rsidR="009B7813" w:rsidRPr="001B4234">
        <w:rPr>
          <w:rFonts w:ascii="Times New Roman" w:eastAsia="Times New Roman" w:hAnsi="Times New Roman" w:cs="Times New Roman"/>
          <w:sz w:val="24"/>
          <w:szCs w:val="24"/>
          <w:lang w:eastAsia="lt-LT"/>
        </w:rPr>
        <w:t xml:space="preserve"> pav.)</w:t>
      </w:r>
      <w:r w:rsidRPr="001B4234">
        <w:rPr>
          <w:rFonts w:ascii="Times New Roman" w:eastAsia="Times New Roman" w:hAnsi="Times New Roman" w:cs="Times New Roman"/>
          <w:sz w:val="24"/>
          <w:szCs w:val="24"/>
          <w:lang w:eastAsia="lt-LT"/>
        </w:rPr>
        <w:t>,</w:t>
      </w:r>
      <w:r w:rsidR="002612E4" w:rsidRPr="001B4234">
        <w:rPr>
          <w:rFonts w:ascii="Times New Roman" w:eastAsia="Times New Roman" w:hAnsi="Times New Roman" w:cs="Times New Roman"/>
          <w:sz w:val="24"/>
          <w:szCs w:val="24"/>
          <w:lang w:eastAsia="lt-LT"/>
        </w:rPr>
        <w:t xml:space="preserve"> </w:t>
      </w:r>
      <w:r w:rsidR="00B23959">
        <w:rPr>
          <w:rFonts w:ascii="Times New Roman" w:eastAsia="Times New Roman" w:hAnsi="Times New Roman" w:cs="Times New Roman"/>
          <w:sz w:val="24"/>
          <w:szCs w:val="24"/>
          <w:lang w:eastAsia="lt-LT"/>
        </w:rPr>
        <w:t>2017 metais rajone</w:t>
      </w:r>
      <w:r w:rsidR="00ED19F4">
        <w:rPr>
          <w:rFonts w:ascii="Times New Roman" w:eastAsia="Times New Roman" w:hAnsi="Times New Roman" w:cs="Times New Roman"/>
          <w:sz w:val="24"/>
          <w:szCs w:val="24"/>
          <w:lang w:eastAsia="lt-LT"/>
        </w:rPr>
        <w:t xml:space="preserve"> buvo 1825 atvejai,</w:t>
      </w:r>
      <w:r w:rsidR="00ED19F4" w:rsidRPr="00ED19F4">
        <w:rPr>
          <w:rFonts w:ascii="Times New Roman" w:eastAsia="Times New Roman" w:hAnsi="Times New Roman" w:cs="Times New Roman"/>
          <w:sz w:val="24"/>
          <w:szCs w:val="24"/>
          <w:lang w:eastAsia="lt-LT"/>
        </w:rPr>
        <w:t xml:space="preserve"> </w:t>
      </w:r>
      <w:r w:rsidR="00ED19F4" w:rsidRPr="001B4234">
        <w:rPr>
          <w:rFonts w:ascii="Times New Roman" w:eastAsia="Times New Roman" w:hAnsi="Times New Roman" w:cs="Times New Roman"/>
          <w:sz w:val="24"/>
          <w:szCs w:val="24"/>
          <w:lang w:eastAsia="lt-LT"/>
        </w:rPr>
        <w:t>šalies rodiklis</w:t>
      </w:r>
      <w:r w:rsidR="00ED19F4">
        <w:rPr>
          <w:rFonts w:ascii="Times New Roman" w:eastAsia="Times New Roman" w:hAnsi="Times New Roman" w:cs="Times New Roman"/>
          <w:sz w:val="24"/>
          <w:szCs w:val="24"/>
          <w:lang w:eastAsia="lt-LT"/>
        </w:rPr>
        <w:t xml:space="preserve"> 2017 m.</w:t>
      </w:r>
      <w:r w:rsidR="00ED19F4" w:rsidRPr="001B4234">
        <w:rPr>
          <w:rFonts w:ascii="Times New Roman" w:eastAsia="Times New Roman" w:hAnsi="Times New Roman" w:cs="Times New Roman"/>
          <w:sz w:val="24"/>
          <w:szCs w:val="24"/>
          <w:lang w:eastAsia="lt-LT"/>
        </w:rPr>
        <w:t xml:space="preserve"> (</w:t>
      </w:r>
      <w:r w:rsidR="00ED19F4">
        <w:rPr>
          <w:rFonts w:ascii="Times New Roman" w:eastAsia="Times New Roman" w:hAnsi="Times New Roman" w:cs="Times New Roman"/>
          <w:sz w:val="24"/>
          <w:szCs w:val="24"/>
          <w:lang w:eastAsia="lt-LT"/>
        </w:rPr>
        <w:t>33,1</w:t>
      </w:r>
      <w:r w:rsidR="00ED19F4" w:rsidRPr="001B4234">
        <w:rPr>
          <w:rFonts w:ascii="Times New Roman" w:eastAsia="Times New Roman" w:hAnsi="Times New Roman" w:cs="Times New Roman"/>
          <w:sz w:val="24"/>
          <w:szCs w:val="24"/>
          <w:lang w:eastAsia="lt-LT"/>
        </w:rPr>
        <w:t>/1 000 gyv.)</w:t>
      </w:r>
      <w:r w:rsidR="00ED19F4">
        <w:rPr>
          <w:rFonts w:ascii="Times New Roman" w:eastAsia="Times New Roman" w:hAnsi="Times New Roman" w:cs="Times New Roman"/>
          <w:sz w:val="24"/>
          <w:szCs w:val="24"/>
          <w:lang w:eastAsia="lt-LT"/>
        </w:rPr>
        <w:t xml:space="preserve">, rajono rodiklis </w:t>
      </w:r>
      <w:r w:rsidR="00ED19F4" w:rsidRPr="001B4234">
        <w:rPr>
          <w:rFonts w:ascii="Times New Roman" w:eastAsia="Times New Roman" w:hAnsi="Times New Roman" w:cs="Times New Roman"/>
          <w:sz w:val="24"/>
          <w:szCs w:val="24"/>
          <w:lang w:eastAsia="lt-LT"/>
        </w:rPr>
        <w:t>(</w:t>
      </w:r>
      <w:r w:rsidR="00ED19F4">
        <w:rPr>
          <w:rFonts w:ascii="Times New Roman" w:eastAsia="Times New Roman" w:hAnsi="Times New Roman" w:cs="Times New Roman"/>
          <w:sz w:val="24"/>
          <w:szCs w:val="24"/>
          <w:lang w:eastAsia="lt-LT"/>
        </w:rPr>
        <w:t>47,7</w:t>
      </w:r>
      <w:r w:rsidR="00ED19F4" w:rsidRPr="001B4234">
        <w:rPr>
          <w:rFonts w:ascii="Times New Roman" w:eastAsia="Times New Roman" w:hAnsi="Times New Roman" w:cs="Times New Roman"/>
          <w:sz w:val="24"/>
          <w:szCs w:val="24"/>
          <w:lang w:eastAsia="lt-LT"/>
        </w:rPr>
        <w:t>/1 000 gyv.)</w:t>
      </w:r>
      <w:r w:rsidR="00ED19F4">
        <w:rPr>
          <w:rFonts w:ascii="Times New Roman" w:eastAsia="Times New Roman" w:hAnsi="Times New Roman" w:cs="Times New Roman"/>
          <w:sz w:val="24"/>
          <w:szCs w:val="24"/>
          <w:lang w:eastAsia="lt-LT"/>
        </w:rPr>
        <w:t xml:space="preserve"> dėl to</w:t>
      </w:r>
      <w:r w:rsidR="00ED19F4" w:rsidRPr="001B4234">
        <w:rPr>
          <w:rFonts w:ascii="Times New Roman" w:eastAsia="Times New Roman" w:hAnsi="Times New Roman" w:cs="Times New Roman"/>
          <w:sz w:val="24"/>
          <w:szCs w:val="24"/>
          <w:lang w:eastAsia="lt-LT"/>
        </w:rPr>
        <w:t xml:space="preserve"> patenka į raudonąją zoną (1</w:t>
      </w:r>
      <w:r w:rsidR="00DC0D29">
        <w:rPr>
          <w:rFonts w:ascii="Times New Roman" w:eastAsia="Times New Roman" w:hAnsi="Times New Roman" w:cs="Times New Roman"/>
          <w:sz w:val="24"/>
          <w:szCs w:val="24"/>
          <w:lang w:eastAsia="lt-LT"/>
        </w:rPr>
        <w:t>1</w:t>
      </w:r>
      <w:r w:rsidR="00ED19F4" w:rsidRPr="001B4234">
        <w:rPr>
          <w:rFonts w:ascii="Times New Roman" w:eastAsia="Times New Roman" w:hAnsi="Times New Roman" w:cs="Times New Roman"/>
          <w:sz w:val="24"/>
          <w:szCs w:val="24"/>
          <w:lang w:eastAsia="lt-LT"/>
        </w:rPr>
        <w:t xml:space="preserve"> pav.). </w:t>
      </w:r>
      <w:r w:rsidR="002612E4" w:rsidRPr="001B4234">
        <w:rPr>
          <w:rFonts w:ascii="Times New Roman" w:eastAsia="Times New Roman" w:hAnsi="Times New Roman" w:cs="Times New Roman"/>
          <w:sz w:val="24"/>
          <w:szCs w:val="24"/>
          <w:lang w:eastAsia="lt-LT"/>
        </w:rPr>
        <w:t xml:space="preserve">2016 metais rajone buvo 1762 atvejai, rodiklis (45,4/1 000 gyv.), </w:t>
      </w:r>
      <w:r w:rsidRPr="001B4234">
        <w:rPr>
          <w:rFonts w:ascii="Times New Roman" w:eastAsia="Times New Roman" w:hAnsi="Times New Roman" w:cs="Times New Roman"/>
          <w:sz w:val="24"/>
          <w:szCs w:val="24"/>
          <w:lang w:eastAsia="lt-LT"/>
        </w:rPr>
        <w:t>2015 metais rajone buvo 1736 atvejai, rodiklis (44,02/1 000 gyv.)</w:t>
      </w:r>
      <w:r w:rsidR="00E2571B">
        <w:rPr>
          <w:rFonts w:ascii="Times New Roman" w:eastAsia="Times New Roman" w:hAnsi="Times New Roman" w:cs="Times New Roman"/>
          <w:sz w:val="24"/>
          <w:szCs w:val="24"/>
          <w:lang w:eastAsia="lt-LT"/>
        </w:rPr>
        <w:t>.</w:t>
      </w:r>
    </w:p>
    <w:p w:rsidR="007F3BAF" w:rsidRPr="001B4234" w:rsidRDefault="007F3BAF" w:rsidP="000E3228">
      <w:pPr>
        <w:pStyle w:val="Sraopastraipa"/>
        <w:spacing w:after="0" w:line="240" w:lineRule="auto"/>
        <w:ind w:left="0" w:firstLine="851"/>
        <w:jc w:val="both"/>
        <w:rPr>
          <w:rFonts w:ascii="Times New Roman" w:eastAsia="Times New Roman" w:hAnsi="Times New Roman" w:cs="Times New Roman"/>
          <w:sz w:val="24"/>
          <w:szCs w:val="24"/>
          <w:lang w:eastAsia="lt-LT"/>
        </w:rPr>
      </w:pPr>
      <w:r w:rsidRPr="001B4234">
        <w:rPr>
          <w:rFonts w:ascii="Times New Roman" w:eastAsia="Times New Roman" w:hAnsi="Times New Roman" w:cs="Times New Roman"/>
          <w:sz w:val="24"/>
          <w:szCs w:val="24"/>
          <w:lang w:eastAsia="lt-LT"/>
        </w:rPr>
        <w:t xml:space="preserve"> </w:t>
      </w:r>
    </w:p>
    <w:p w:rsidR="002D07C1" w:rsidRDefault="00B23959" w:rsidP="008339D2">
      <w:pPr>
        <w:spacing w:after="0" w:line="360" w:lineRule="auto"/>
        <w:ind w:firstLine="426"/>
        <w:jc w:val="both"/>
        <w:rPr>
          <w:rFonts w:ascii="Times New Roman" w:eastAsia="Times New Roman" w:hAnsi="Times New Roman" w:cs="Times New Roman"/>
          <w:sz w:val="24"/>
          <w:szCs w:val="24"/>
          <w:lang w:eastAsia="lt-LT"/>
        </w:rPr>
      </w:pPr>
      <w:r>
        <w:rPr>
          <w:noProof/>
          <w:lang w:eastAsia="lt-LT"/>
        </w:rPr>
        <w:drawing>
          <wp:inline distT="0" distB="0" distL="0" distR="0">
            <wp:extent cx="5753100" cy="332041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9774" cy="3347353"/>
                    </a:xfrm>
                    <a:prstGeom prst="rect">
                      <a:avLst/>
                    </a:prstGeom>
                    <a:noFill/>
                    <a:ln>
                      <a:noFill/>
                    </a:ln>
                  </pic:spPr>
                </pic:pic>
              </a:graphicData>
            </a:graphic>
          </wp:inline>
        </w:drawing>
      </w:r>
    </w:p>
    <w:p w:rsidR="00DA57AB" w:rsidRPr="00F7615B" w:rsidRDefault="00DA57AB" w:rsidP="0078285A">
      <w:pPr>
        <w:pStyle w:val="Sraopastraipa"/>
        <w:numPr>
          <w:ilvl w:val="0"/>
          <w:numId w:val="9"/>
        </w:numPr>
        <w:spacing w:after="0" w:line="240" w:lineRule="auto"/>
        <w:rPr>
          <w:rFonts w:ascii="Times New Roman" w:hAnsi="Times New Roman" w:cs="Times New Roman"/>
          <w:b/>
          <w:i/>
          <w:color w:val="2E74B5" w:themeColor="accent1" w:themeShade="BF"/>
          <w:sz w:val="24"/>
          <w:szCs w:val="24"/>
        </w:rPr>
      </w:pPr>
      <w:r w:rsidRPr="00F7615B">
        <w:rPr>
          <w:rFonts w:ascii="Times New Roman" w:hAnsi="Times New Roman" w:cs="Times New Roman"/>
          <w:b/>
          <w:i/>
          <w:color w:val="2E74B5" w:themeColor="accent1" w:themeShade="BF"/>
          <w:sz w:val="24"/>
          <w:szCs w:val="24"/>
        </w:rPr>
        <w:t xml:space="preserve">pav. Išvengiamų hospitalizacijų skaičius 1 000 gyv. </w:t>
      </w:r>
    </w:p>
    <w:p w:rsidR="00DA57AB" w:rsidRDefault="00B442F1" w:rsidP="00B442F1">
      <w:pPr>
        <w:spacing w:after="0" w:line="240" w:lineRule="auto"/>
        <w:rPr>
          <w:rFonts w:ascii="Times New Roman" w:hAnsi="Times New Roman" w:cs="Times New Roman"/>
          <w:i/>
        </w:rPr>
      </w:pPr>
      <w:r>
        <w:rPr>
          <w:rFonts w:ascii="Times New Roman" w:hAnsi="Times New Roman" w:cs="Times New Roman"/>
          <w:b/>
          <w:i/>
          <w:color w:val="2E74B5" w:themeColor="accent1" w:themeShade="BF"/>
          <w:sz w:val="24"/>
          <w:szCs w:val="24"/>
        </w:rPr>
        <w:t xml:space="preserve">     </w:t>
      </w:r>
      <w:r w:rsidR="00DA57AB" w:rsidRPr="00DA57AB">
        <w:rPr>
          <w:rFonts w:ascii="Times New Roman" w:hAnsi="Times New Roman" w:cs="Times New Roman"/>
          <w:b/>
          <w:i/>
          <w:color w:val="2E74B5" w:themeColor="accent1" w:themeShade="BF"/>
          <w:sz w:val="24"/>
          <w:szCs w:val="24"/>
        </w:rPr>
        <w:t xml:space="preserve"> </w:t>
      </w:r>
      <w:r w:rsidR="00DA57AB" w:rsidRPr="000B76DD">
        <w:rPr>
          <w:rFonts w:ascii="Times New Roman" w:hAnsi="Times New Roman" w:cs="Times New Roman"/>
          <w:i/>
        </w:rPr>
        <w:t xml:space="preserve">Šaltinis: </w:t>
      </w:r>
      <w:r w:rsidR="00DA57AB">
        <w:rPr>
          <w:rFonts w:ascii="Times New Roman" w:hAnsi="Times New Roman" w:cs="Times New Roman"/>
          <w:i/>
        </w:rPr>
        <w:t>Higienos instituto Sveikatos informacijos centras</w:t>
      </w:r>
    </w:p>
    <w:p w:rsidR="00CB5EDA" w:rsidRPr="00DA57AB" w:rsidRDefault="00CB5EDA" w:rsidP="00B442F1">
      <w:pPr>
        <w:spacing w:after="0" w:line="240" w:lineRule="auto"/>
        <w:rPr>
          <w:rFonts w:ascii="Times New Roman" w:hAnsi="Times New Roman" w:cs="Times New Roman"/>
          <w:i/>
        </w:rPr>
      </w:pPr>
    </w:p>
    <w:p w:rsidR="007F3BAF" w:rsidRDefault="00D4675B" w:rsidP="00DA57AB">
      <w:pPr>
        <w:spacing w:after="0" w:line="360" w:lineRule="auto"/>
        <w:jc w:val="both"/>
        <w:rPr>
          <w:rFonts w:ascii="Times New Roman" w:hAnsi="Times New Roman" w:cs="Times New Roman"/>
          <w:sz w:val="24"/>
          <w:szCs w:val="24"/>
        </w:rPr>
      </w:pPr>
      <w:r>
        <w:rPr>
          <w:noProof/>
          <w:lang w:eastAsia="lt-LT"/>
        </w:rPr>
        <w:drawing>
          <wp:inline distT="0" distB="0" distL="0" distR="0" wp14:anchorId="5E874072" wp14:editId="30CE717E">
            <wp:extent cx="6019800" cy="1845664"/>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39967" cy="1851847"/>
                    </a:xfrm>
                    <a:prstGeom prst="rect">
                      <a:avLst/>
                    </a:prstGeom>
                  </pic:spPr>
                </pic:pic>
              </a:graphicData>
            </a:graphic>
          </wp:inline>
        </w:drawing>
      </w:r>
    </w:p>
    <w:p w:rsidR="00DA57AB" w:rsidRDefault="00DA57AB" w:rsidP="0078285A">
      <w:pPr>
        <w:pStyle w:val="Sraopastraipa"/>
        <w:numPr>
          <w:ilvl w:val="0"/>
          <w:numId w:val="9"/>
        </w:numPr>
        <w:spacing w:after="0" w:line="240" w:lineRule="auto"/>
        <w:rPr>
          <w:rFonts w:ascii="Times New Roman" w:hAnsi="Times New Roman" w:cs="Times New Roman"/>
          <w:b/>
          <w:i/>
          <w:color w:val="2E74B5" w:themeColor="accent1" w:themeShade="BF"/>
          <w:sz w:val="24"/>
          <w:szCs w:val="24"/>
        </w:rPr>
      </w:pPr>
      <w:r w:rsidRPr="00B148CD">
        <w:rPr>
          <w:rFonts w:ascii="Times New Roman" w:hAnsi="Times New Roman" w:cs="Times New Roman"/>
          <w:b/>
          <w:i/>
          <w:color w:val="2E74B5" w:themeColor="accent1" w:themeShade="BF"/>
          <w:sz w:val="24"/>
          <w:szCs w:val="24"/>
        </w:rPr>
        <w:t xml:space="preserve">pav. </w:t>
      </w:r>
      <w:r>
        <w:rPr>
          <w:rFonts w:ascii="Times New Roman" w:hAnsi="Times New Roman" w:cs="Times New Roman"/>
          <w:b/>
          <w:i/>
          <w:color w:val="2E74B5" w:themeColor="accent1" w:themeShade="BF"/>
          <w:sz w:val="24"/>
          <w:szCs w:val="24"/>
        </w:rPr>
        <w:t>Išvengiamų hospitalizacijų skaičius 1 000 gyv. Savivaldybės santykis su LT vidurkiu.</w:t>
      </w:r>
    </w:p>
    <w:p w:rsidR="00DA57AB" w:rsidRDefault="00DA57AB" w:rsidP="00B94702">
      <w:pPr>
        <w:spacing w:after="0" w:line="240" w:lineRule="auto"/>
        <w:ind w:firstLine="360"/>
        <w:rPr>
          <w:rFonts w:ascii="Times New Roman" w:hAnsi="Times New Roman" w:cs="Times New Roman"/>
          <w:i/>
        </w:rPr>
      </w:pPr>
      <w:r w:rsidRPr="000B76DD">
        <w:rPr>
          <w:rFonts w:ascii="Times New Roman" w:hAnsi="Times New Roman" w:cs="Times New Roman"/>
          <w:i/>
        </w:rPr>
        <w:lastRenderedPageBreak/>
        <w:t xml:space="preserve">Šaltinis: </w:t>
      </w:r>
      <w:r>
        <w:rPr>
          <w:rFonts w:ascii="Times New Roman" w:hAnsi="Times New Roman" w:cs="Times New Roman"/>
          <w:i/>
        </w:rPr>
        <w:t>Higienos instituto Sveikatos informacijos centras</w:t>
      </w:r>
    </w:p>
    <w:p w:rsidR="00E2571B" w:rsidRPr="00BF0154" w:rsidRDefault="00E2571B" w:rsidP="00E2571B">
      <w:pPr>
        <w:spacing w:after="0" w:line="240" w:lineRule="auto"/>
        <w:rPr>
          <w:rFonts w:ascii="Times New Roman" w:hAnsi="Times New Roman" w:cs="Times New Roman"/>
          <w:i/>
        </w:rPr>
      </w:pPr>
    </w:p>
    <w:p w:rsidR="002442B6" w:rsidRDefault="002442B6" w:rsidP="002442B6">
      <w:pPr>
        <w:autoSpaceDE w:val="0"/>
        <w:autoSpaceDN w:val="0"/>
        <w:adjustRightInd w:val="0"/>
        <w:spacing w:after="0" w:line="240" w:lineRule="auto"/>
        <w:ind w:firstLine="851"/>
        <w:jc w:val="both"/>
        <w:rPr>
          <w:rFonts w:ascii="Times New Roman" w:hAnsi="Times New Roman" w:cs="Times New Roman"/>
          <w:sz w:val="24"/>
          <w:szCs w:val="24"/>
        </w:rPr>
      </w:pPr>
      <w:r w:rsidRPr="00FA474D">
        <w:rPr>
          <w:rFonts w:ascii="Times New Roman" w:hAnsi="Times New Roman" w:cs="Times New Roman"/>
          <w:sz w:val="24"/>
          <w:szCs w:val="24"/>
        </w:rPr>
        <w:t>Lietuvoje išvengiamų hospitalizacijų stebėsena vykdoma pagal Lietuvos</w:t>
      </w:r>
      <w:r>
        <w:rPr>
          <w:rFonts w:ascii="Times New Roman" w:hAnsi="Times New Roman" w:cs="Times New Roman"/>
          <w:sz w:val="24"/>
          <w:szCs w:val="24"/>
        </w:rPr>
        <w:t xml:space="preserve"> </w:t>
      </w:r>
      <w:r w:rsidRPr="00FA474D">
        <w:rPr>
          <w:rFonts w:ascii="Times New Roman" w:hAnsi="Times New Roman" w:cs="Times New Roman"/>
          <w:sz w:val="24"/>
          <w:szCs w:val="24"/>
        </w:rPr>
        <w:t>Respublikos sveikatos apsaugos ministro patvirtintą rodiklių sąrašą ir jų</w:t>
      </w:r>
      <w:r>
        <w:rPr>
          <w:rFonts w:ascii="Times New Roman" w:hAnsi="Times New Roman" w:cs="Times New Roman"/>
          <w:sz w:val="24"/>
          <w:szCs w:val="24"/>
        </w:rPr>
        <w:t xml:space="preserve"> </w:t>
      </w:r>
      <w:r w:rsidRPr="00FA474D">
        <w:rPr>
          <w:rFonts w:ascii="Times New Roman" w:hAnsi="Times New Roman" w:cs="Times New Roman"/>
          <w:sz w:val="24"/>
          <w:szCs w:val="24"/>
        </w:rPr>
        <w:t>skaičiavimo metodiką.</w:t>
      </w:r>
      <w:r>
        <w:rPr>
          <w:rFonts w:ascii="Times New Roman" w:hAnsi="Times New Roman" w:cs="Times New Roman"/>
          <w:sz w:val="24"/>
          <w:szCs w:val="24"/>
        </w:rPr>
        <w:t xml:space="preserve"> </w:t>
      </w:r>
    </w:p>
    <w:p w:rsidR="001A73B1" w:rsidRDefault="00EF0F2F"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Išvengiamos hospitalizacijos (IH) laikomos ambulatorinės sveikatos priežiūros paslaugų kokybės ir prieinamumo </w:t>
      </w:r>
      <w:r w:rsidR="00DB3D75">
        <w:rPr>
          <w:rFonts w:ascii="Times New Roman" w:hAnsi="Times New Roman" w:cs="Times New Roman"/>
          <w:sz w:val="24"/>
          <w:szCs w:val="24"/>
        </w:rPr>
        <w:t xml:space="preserve">indikatoriumi. </w:t>
      </w:r>
      <w:r w:rsidR="001A73B1">
        <w:rPr>
          <w:rFonts w:ascii="Times New Roman" w:hAnsi="Times New Roman" w:cs="Times New Roman"/>
          <w:sz w:val="24"/>
          <w:szCs w:val="24"/>
        </w:rPr>
        <w:t xml:space="preserve">Tai rodo didelį potencialą sumažinti brangiai kainuojančių hospitalizacijų skaičių šalyje, o pagrindinė strategija tai padaryti – gerinti ambulatorinės sveikatos priežiūros paslaugų prieinamumą ir kokybę. </w:t>
      </w:r>
    </w:p>
    <w:p w:rsidR="00815270" w:rsidRPr="00FA474D" w:rsidRDefault="00815270" w:rsidP="00FA474D">
      <w:pPr>
        <w:autoSpaceDE w:val="0"/>
        <w:autoSpaceDN w:val="0"/>
        <w:adjustRightInd w:val="0"/>
        <w:spacing w:after="0" w:line="240" w:lineRule="auto"/>
        <w:ind w:firstLine="851"/>
        <w:jc w:val="both"/>
        <w:rPr>
          <w:rFonts w:ascii="Times New Roman" w:hAnsi="Times New Roman" w:cs="Times New Roman"/>
          <w:sz w:val="24"/>
          <w:szCs w:val="24"/>
        </w:rPr>
      </w:pPr>
      <w:r w:rsidRPr="00FA474D">
        <w:rPr>
          <w:rFonts w:ascii="Times New Roman" w:hAnsi="Times New Roman" w:cs="Times New Roman"/>
          <w:sz w:val="24"/>
          <w:szCs w:val="24"/>
        </w:rPr>
        <w:t xml:space="preserve">Kokybiškų pirminės sveikatos priežiūros paslaugų prieinamumas laikomas pagrindine sveikatos sistemos siekiamybe daugelyje Europos Sąjungos valstybių. </w:t>
      </w:r>
    </w:p>
    <w:p w:rsidR="00FA474D" w:rsidRDefault="00FA474D" w:rsidP="00FA474D">
      <w:pPr>
        <w:autoSpaceDE w:val="0"/>
        <w:autoSpaceDN w:val="0"/>
        <w:adjustRightInd w:val="0"/>
        <w:spacing w:after="0" w:line="240" w:lineRule="auto"/>
        <w:ind w:firstLine="851"/>
        <w:jc w:val="both"/>
        <w:rPr>
          <w:rFonts w:ascii="Times New Roman" w:hAnsi="Times New Roman" w:cs="Times New Roman"/>
          <w:sz w:val="24"/>
          <w:szCs w:val="24"/>
        </w:rPr>
      </w:pPr>
    </w:p>
    <w:p w:rsidR="00D65374" w:rsidRDefault="00D65374" w:rsidP="00EE783D">
      <w:pPr>
        <w:autoSpaceDE w:val="0"/>
        <w:autoSpaceDN w:val="0"/>
        <w:adjustRightInd w:val="0"/>
        <w:spacing w:after="0" w:line="240" w:lineRule="auto"/>
        <w:rPr>
          <w:rFonts w:ascii="Calibri" w:hAnsi="Calibri" w:cs="Calibri"/>
          <w:sz w:val="28"/>
          <w:szCs w:val="28"/>
        </w:rPr>
      </w:pPr>
      <w:r>
        <w:rPr>
          <w:noProof/>
          <w:lang w:eastAsia="lt-LT"/>
        </w:rPr>
        <w:drawing>
          <wp:inline distT="0" distB="0" distL="0" distR="0" wp14:anchorId="6A359067" wp14:editId="5BA3BD6E">
            <wp:extent cx="6120130" cy="4515485"/>
            <wp:effectExtent l="0" t="0" r="13970" b="18415"/>
            <wp:docPr id="11" name="Diagrama 11">
              <a:extLst xmlns:a="http://schemas.openxmlformats.org/drawingml/2006/main">
                <a:ext uri="{FF2B5EF4-FFF2-40B4-BE49-F238E27FC236}">
                  <a16:creationId xmlns:a16="http://schemas.microsoft.com/office/drawing/2014/main" id="{A1BF99CC-59B2-4382-A436-7F9E188466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4456B" w:rsidRPr="002C6131" w:rsidRDefault="00F7615B" w:rsidP="00EE783D">
      <w:pPr>
        <w:autoSpaceDE w:val="0"/>
        <w:autoSpaceDN w:val="0"/>
        <w:adjustRightInd w:val="0"/>
        <w:spacing w:after="0" w:line="240" w:lineRule="auto"/>
        <w:rPr>
          <w:rFonts w:ascii="Times New Roman" w:hAnsi="Times New Roman" w:cs="Times New Roman"/>
          <w:b/>
          <w:i/>
          <w:color w:val="1F4E79" w:themeColor="accent1" w:themeShade="80"/>
        </w:rPr>
      </w:pPr>
      <w:r>
        <w:rPr>
          <w:rFonts w:ascii="Times New Roman" w:hAnsi="Times New Roman" w:cs="Times New Roman"/>
          <w:b/>
          <w:i/>
          <w:color w:val="1F4E79" w:themeColor="accent1" w:themeShade="80"/>
        </w:rPr>
        <w:t xml:space="preserve">12 </w:t>
      </w:r>
      <w:r w:rsidR="00142CA9" w:rsidRPr="002C6131">
        <w:rPr>
          <w:rFonts w:ascii="Times New Roman" w:hAnsi="Times New Roman" w:cs="Times New Roman"/>
          <w:b/>
          <w:i/>
          <w:color w:val="1F4E79" w:themeColor="accent1" w:themeShade="80"/>
        </w:rPr>
        <w:t xml:space="preserve"> pav. </w:t>
      </w:r>
      <w:r w:rsidR="0014456B" w:rsidRPr="002C6131">
        <w:rPr>
          <w:rFonts w:ascii="Times New Roman" w:hAnsi="Times New Roman" w:cs="Times New Roman"/>
          <w:b/>
          <w:i/>
          <w:color w:val="1F4E79" w:themeColor="accent1" w:themeShade="80"/>
        </w:rPr>
        <w:t>Išvengiamų hospitalizacijų skaičius pagal priežastis ir amžiaus grupes Kretingos r. 2017 m.</w:t>
      </w:r>
    </w:p>
    <w:p w:rsidR="002C6131" w:rsidRPr="00BF0154" w:rsidRDefault="002C6131" w:rsidP="002C6131">
      <w:pPr>
        <w:spacing w:line="240" w:lineRule="auto"/>
        <w:rPr>
          <w:rFonts w:ascii="Times New Roman" w:hAnsi="Times New Roman" w:cs="Times New Roman"/>
          <w:i/>
        </w:rPr>
      </w:pPr>
      <w:r w:rsidRPr="000B76DD">
        <w:rPr>
          <w:rFonts w:ascii="Times New Roman" w:hAnsi="Times New Roman" w:cs="Times New Roman"/>
          <w:i/>
        </w:rPr>
        <w:t xml:space="preserve">Šaltinis: </w:t>
      </w:r>
      <w:r>
        <w:rPr>
          <w:rFonts w:ascii="Times New Roman" w:hAnsi="Times New Roman" w:cs="Times New Roman"/>
          <w:i/>
        </w:rPr>
        <w:t>Higienos instituto Sveikatos informacijos centras</w:t>
      </w:r>
    </w:p>
    <w:p w:rsidR="004032D8" w:rsidRPr="002C6131" w:rsidRDefault="00FA474D" w:rsidP="002C6131">
      <w:pPr>
        <w:autoSpaceDE w:val="0"/>
        <w:autoSpaceDN w:val="0"/>
        <w:adjustRightInd w:val="0"/>
        <w:spacing w:after="0" w:line="240" w:lineRule="auto"/>
        <w:ind w:firstLine="851"/>
        <w:jc w:val="both"/>
        <w:rPr>
          <w:rFonts w:ascii="Times New Roman" w:hAnsi="Times New Roman" w:cs="Times New Roman"/>
          <w:sz w:val="24"/>
          <w:szCs w:val="24"/>
        </w:rPr>
      </w:pPr>
      <w:r w:rsidRPr="00FA474D">
        <w:rPr>
          <w:rFonts w:ascii="Times New Roman" w:hAnsi="Times New Roman" w:cs="Times New Roman"/>
          <w:sz w:val="24"/>
          <w:szCs w:val="24"/>
        </w:rPr>
        <w:t xml:space="preserve">Didžiausią </w:t>
      </w:r>
      <w:proofErr w:type="spellStart"/>
      <w:r w:rsidRPr="00FA474D">
        <w:rPr>
          <w:rFonts w:ascii="Times New Roman" w:hAnsi="Times New Roman" w:cs="Times New Roman"/>
          <w:sz w:val="24"/>
          <w:szCs w:val="24"/>
        </w:rPr>
        <w:t>IH</w:t>
      </w:r>
      <w:proofErr w:type="spellEnd"/>
      <w:r w:rsidRPr="00FA474D">
        <w:rPr>
          <w:rFonts w:ascii="Times New Roman" w:hAnsi="Times New Roman" w:cs="Times New Roman"/>
          <w:sz w:val="24"/>
          <w:szCs w:val="24"/>
        </w:rPr>
        <w:t xml:space="preserve"> dalį sudarė </w:t>
      </w:r>
      <w:proofErr w:type="spellStart"/>
      <w:r w:rsidRPr="00FA474D">
        <w:rPr>
          <w:rFonts w:ascii="Times New Roman" w:hAnsi="Times New Roman" w:cs="Times New Roman"/>
          <w:sz w:val="24"/>
          <w:szCs w:val="24"/>
        </w:rPr>
        <w:t>IH</w:t>
      </w:r>
      <w:proofErr w:type="spellEnd"/>
      <w:r w:rsidRPr="00FA474D">
        <w:rPr>
          <w:rFonts w:ascii="Times New Roman" w:hAnsi="Times New Roman" w:cs="Times New Roman"/>
          <w:sz w:val="24"/>
          <w:szCs w:val="24"/>
        </w:rPr>
        <w:t xml:space="preserve"> dėl pneumonijos, </w:t>
      </w:r>
      <w:proofErr w:type="spellStart"/>
      <w:r w:rsidRPr="00FA474D">
        <w:rPr>
          <w:rFonts w:ascii="Times New Roman" w:hAnsi="Times New Roman" w:cs="Times New Roman"/>
          <w:sz w:val="24"/>
          <w:szCs w:val="24"/>
        </w:rPr>
        <w:t>stazinio</w:t>
      </w:r>
      <w:proofErr w:type="spellEnd"/>
      <w:r w:rsidRPr="00FA474D">
        <w:rPr>
          <w:rFonts w:ascii="Times New Roman" w:hAnsi="Times New Roman" w:cs="Times New Roman"/>
          <w:sz w:val="24"/>
          <w:szCs w:val="24"/>
        </w:rPr>
        <w:t xml:space="preserve"> širdies nepakankamumo</w:t>
      </w:r>
      <w:r>
        <w:rPr>
          <w:rFonts w:ascii="Times New Roman" w:hAnsi="Times New Roman" w:cs="Times New Roman"/>
          <w:sz w:val="24"/>
          <w:szCs w:val="24"/>
        </w:rPr>
        <w:t>,</w:t>
      </w:r>
      <w:r w:rsidRPr="00FA474D">
        <w:rPr>
          <w:rFonts w:ascii="Times New Roman" w:hAnsi="Times New Roman" w:cs="Times New Roman"/>
          <w:sz w:val="24"/>
          <w:szCs w:val="24"/>
        </w:rPr>
        <w:t xml:space="preserve"> krūtinės </w:t>
      </w:r>
      <w:r w:rsidRPr="002C6131">
        <w:rPr>
          <w:rFonts w:ascii="Times New Roman" w:hAnsi="Times New Roman" w:cs="Times New Roman"/>
          <w:sz w:val="24"/>
          <w:szCs w:val="24"/>
        </w:rPr>
        <w:t>anginos bei</w:t>
      </w:r>
      <w:r w:rsidR="002C6131" w:rsidRPr="002C6131">
        <w:rPr>
          <w:rFonts w:ascii="Times New Roman" w:hAnsi="Times New Roman" w:cs="Times New Roman"/>
          <w:sz w:val="24"/>
          <w:szCs w:val="24"/>
        </w:rPr>
        <w:t xml:space="preserve"> vaikams - </w:t>
      </w:r>
      <w:r w:rsidRPr="002C6131">
        <w:rPr>
          <w:rFonts w:ascii="Times New Roman" w:hAnsi="Times New Roman" w:cs="Times New Roman"/>
          <w:sz w:val="24"/>
          <w:szCs w:val="24"/>
        </w:rPr>
        <w:t xml:space="preserve"> ausų, nosies ir gerklės infekcijų.</w:t>
      </w:r>
      <w:r w:rsidR="002C6131" w:rsidRPr="002C6131">
        <w:rPr>
          <w:rFonts w:ascii="Times New Roman" w:hAnsi="Times New Roman" w:cs="Times New Roman"/>
          <w:sz w:val="24"/>
          <w:szCs w:val="24"/>
        </w:rPr>
        <w:t xml:space="preserve"> </w:t>
      </w:r>
      <w:r w:rsidR="004032D8" w:rsidRPr="002C6131">
        <w:rPr>
          <w:rFonts w:ascii="Times New Roman" w:hAnsi="Times New Roman" w:cs="Times New Roman"/>
          <w:sz w:val="24"/>
          <w:szCs w:val="24"/>
        </w:rPr>
        <w:t xml:space="preserve">Į ligonines dažniausiai hospitalizuojami 65 metų ir vyresnio amžiaus gyventojai dėl </w:t>
      </w:r>
      <w:r w:rsidR="002C6131" w:rsidRPr="002C6131">
        <w:rPr>
          <w:rFonts w:ascii="Times New Roman" w:hAnsi="Times New Roman" w:cs="Times New Roman"/>
          <w:sz w:val="24"/>
          <w:szCs w:val="24"/>
        </w:rPr>
        <w:t>pneumonijos</w:t>
      </w:r>
      <w:r w:rsidR="004032D8" w:rsidRPr="002C6131">
        <w:rPr>
          <w:rFonts w:ascii="Times New Roman" w:hAnsi="Times New Roman" w:cs="Times New Roman"/>
          <w:sz w:val="24"/>
          <w:szCs w:val="24"/>
        </w:rPr>
        <w:t>.</w:t>
      </w:r>
    </w:p>
    <w:p w:rsidR="006A4480" w:rsidRPr="002C6131" w:rsidRDefault="004032D8" w:rsidP="002C6131">
      <w:pPr>
        <w:autoSpaceDE w:val="0"/>
        <w:autoSpaceDN w:val="0"/>
        <w:adjustRightInd w:val="0"/>
        <w:spacing w:after="0" w:line="240" w:lineRule="auto"/>
        <w:ind w:firstLine="851"/>
        <w:jc w:val="both"/>
        <w:rPr>
          <w:rFonts w:ascii="Times New Roman" w:hAnsi="Times New Roman" w:cs="Times New Roman"/>
          <w:sz w:val="24"/>
          <w:szCs w:val="24"/>
        </w:rPr>
      </w:pPr>
      <w:r w:rsidRPr="002C6131">
        <w:rPr>
          <w:rFonts w:ascii="Times New Roman" w:hAnsi="Times New Roman" w:cs="Times New Roman"/>
          <w:sz w:val="24"/>
          <w:szCs w:val="24"/>
        </w:rPr>
        <w:t>IH rodikliai savivaldybėse gerokai skiriasi, tai gali būti ne tik dėl sveikatos</w:t>
      </w:r>
      <w:r w:rsidR="002C6131">
        <w:rPr>
          <w:rFonts w:ascii="Times New Roman" w:hAnsi="Times New Roman" w:cs="Times New Roman"/>
          <w:sz w:val="24"/>
          <w:szCs w:val="24"/>
        </w:rPr>
        <w:t xml:space="preserve"> </w:t>
      </w:r>
      <w:r w:rsidRPr="002C6131">
        <w:rPr>
          <w:rFonts w:ascii="Times New Roman" w:hAnsi="Times New Roman" w:cs="Times New Roman"/>
          <w:sz w:val="24"/>
          <w:szCs w:val="24"/>
        </w:rPr>
        <w:t>priežiūros prieinamumo aspektų (atstumo, gydytojų išteklių, kvalifikacijos), bet ir</w:t>
      </w:r>
      <w:r w:rsidR="002C6131">
        <w:rPr>
          <w:rFonts w:ascii="Times New Roman" w:hAnsi="Times New Roman" w:cs="Times New Roman"/>
          <w:sz w:val="24"/>
          <w:szCs w:val="24"/>
        </w:rPr>
        <w:t xml:space="preserve"> </w:t>
      </w:r>
      <w:r w:rsidRPr="002C6131">
        <w:rPr>
          <w:rFonts w:ascii="Times New Roman" w:hAnsi="Times New Roman" w:cs="Times New Roman"/>
          <w:sz w:val="24"/>
          <w:szCs w:val="24"/>
        </w:rPr>
        <w:t xml:space="preserve">dėl gyventojų amžiaus struktūros skirtumų, </w:t>
      </w:r>
      <w:proofErr w:type="spellStart"/>
      <w:r w:rsidRPr="002C6131">
        <w:rPr>
          <w:rFonts w:ascii="Times New Roman" w:hAnsi="Times New Roman" w:cs="Times New Roman"/>
          <w:sz w:val="24"/>
          <w:szCs w:val="24"/>
        </w:rPr>
        <w:t>socio</w:t>
      </w:r>
      <w:proofErr w:type="spellEnd"/>
      <w:r w:rsidRPr="002C6131">
        <w:rPr>
          <w:rFonts w:ascii="Times New Roman" w:hAnsi="Times New Roman" w:cs="Times New Roman"/>
          <w:sz w:val="24"/>
          <w:szCs w:val="24"/>
        </w:rPr>
        <w:t>-ekonominių veiksnių</w:t>
      </w:r>
      <w:r w:rsidR="002C6131">
        <w:rPr>
          <w:rFonts w:ascii="Times New Roman" w:hAnsi="Times New Roman" w:cs="Times New Roman"/>
          <w:sz w:val="24"/>
          <w:szCs w:val="24"/>
        </w:rPr>
        <w:t xml:space="preserve"> </w:t>
      </w:r>
      <w:r w:rsidRPr="002C6131">
        <w:rPr>
          <w:rFonts w:ascii="Times New Roman" w:hAnsi="Times New Roman" w:cs="Times New Roman"/>
          <w:sz w:val="24"/>
          <w:szCs w:val="24"/>
        </w:rPr>
        <w:t xml:space="preserve">savivaldybėje. </w:t>
      </w:r>
    </w:p>
    <w:p w:rsidR="00815270" w:rsidRDefault="00815270" w:rsidP="000E3228">
      <w:pPr>
        <w:spacing w:after="0" w:line="240" w:lineRule="auto"/>
        <w:ind w:firstLine="851"/>
        <w:jc w:val="both"/>
        <w:rPr>
          <w:rFonts w:ascii="Times New Roman" w:hAnsi="Times New Roman" w:cs="Times New Roman"/>
          <w:sz w:val="24"/>
          <w:szCs w:val="24"/>
        </w:rPr>
      </w:pPr>
    </w:p>
    <w:p w:rsidR="000F52ED" w:rsidRPr="00154EDD" w:rsidRDefault="007F3BAF" w:rsidP="0078285A">
      <w:pPr>
        <w:pStyle w:val="Sraopastraipa"/>
        <w:numPr>
          <w:ilvl w:val="2"/>
          <w:numId w:val="5"/>
        </w:numPr>
        <w:spacing w:after="0" w:line="360" w:lineRule="auto"/>
        <w:ind w:left="1854"/>
        <w:jc w:val="center"/>
        <w:rPr>
          <w:rFonts w:ascii="Times New Roman" w:hAnsi="Times New Roman" w:cs="Times New Roman"/>
          <w:b/>
          <w:sz w:val="24"/>
          <w:szCs w:val="24"/>
          <w:lang w:eastAsia="lt-LT"/>
        </w:rPr>
      </w:pPr>
      <w:bookmarkStart w:id="5" w:name="_Toc468348727"/>
      <w:r w:rsidRPr="00154EDD">
        <w:rPr>
          <w:rFonts w:ascii="Times New Roman" w:hAnsi="Times New Roman" w:cs="Times New Roman"/>
          <w:b/>
          <w:sz w:val="24"/>
          <w:szCs w:val="24"/>
          <w:lang w:eastAsia="lt-LT"/>
        </w:rPr>
        <w:t>Sergamumas II tipo cukriniu diabetu</w:t>
      </w:r>
      <w:bookmarkEnd w:id="5"/>
      <w:r w:rsidR="000F52ED" w:rsidRPr="00154EDD">
        <w:rPr>
          <w:rFonts w:ascii="Times New Roman" w:hAnsi="Times New Roman" w:cs="Times New Roman"/>
          <w:b/>
          <w:sz w:val="24"/>
          <w:szCs w:val="24"/>
          <w:lang w:eastAsia="lt-LT"/>
        </w:rPr>
        <w:t xml:space="preserve"> (E11) 10 000 gyventojų</w:t>
      </w:r>
    </w:p>
    <w:p w:rsidR="00F65184" w:rsidRDefault="0061377D" w:rsidP="000E3228">
      <w:pPr>
        <w:spacing w:after="0" w:line="240" w:lineRule="auto"/>
        <w:ind w:firstLine="851"/>
        <w:jc w:val="both"/>
        <w:rPr>
          <w:rFonts w:ascii="Times New Roman" w:hAnsi="Times New Roman" w:cs="Times New Roman"/>
          <w:sz w:val="24"/>
          <w:szCs w:val="24"/>
        </w:rPr>
      </w:pPr>
      <w:r w:rsidRPr="00F65184">
        <w:rPr>
          <w:rFonts w:ascii="Times New Roman" w:hAnsi="Times New Roman" w:cs="Times New Roman"/>
          <w:sz w:val="24"/>
          <w:szCs w:val="24"/>
        </w:rPr>
        <w:t xml:space="preserve">Sergamumas šia liga auga visame pasaulyje. </w:t>
      </w:r>
      <w:r w:rsidR="00681D4F" w:rsidRPr="00F65184">
        <w:rPr>
          <w:rFonts w:ascii="Times New Roman" w:hAnsi="Times New Roman" w:cs="Times New Roman"/>
          <w:sz w:val="24"/>
          <w:szCs w:val="24"/>
        </w:rPr>
        <w:t xml:space="preserve">Lyginant su kitomis Europos sąjungos šalimis, Lietuvoje cukrinio diabeto paplitimas yra vienas mažiausiųjų, tačiau nerimą kelia tai, jog sergančiųjų skaičius kasmet auga. </w:t>
      </w:r>
      <w:r w:rsidR="00F65184">
        <w:rPr>
          <w:rFonts w:ascii="Times New Roman" w:hAnsi="Times New Roman" w:cs="Times New Roman"/>
          <w:sz w:val="24"/>
          <w:szCs w:val="24"/>
        </w:rPr>
        <w:t>Nuo insulino priklausomas cukrinis diabetas (</w:t>
      </w:r>
      <w:r w:rsidR="000C1385">
        <w:rPr>
          <w:rFonts w:ascii="Times New Roman" w:hAnsi="Times New Roman" w:cs="Times New Roman"/>
          <w:sz w:val="24"/>
          <w:szCs w:val="24"/>
        </w:rPr>
        <w:t>I</w:t>
      </w:r>
      <w:r w:rsidR="00F65184">
        <w:rPr>
          <w:rFonts w:ascii="Times New Roman" w:hAnsi="Times New Roman" w:cs="Times New Roman"/>
          <w:sz w:val="24"/>
          <w:szCs w:val="24"/>
        </w:rPr>
        <w:t>-</w:t>
      </w:r>
      <w:proofErr w:type="spellStart"/>
      <w:r w:rsidR="00F65184">
        <w:rPr>
          <w:rFonts w:ascii="Times New Roman" w:hAnsi="Times New Roman" w:cs="Times New Roman"/>
          <w:sz w:val="24"/>
          <w:szCs w:val="24"/>
        </w:rPr>
        <w:t>ojo</w:t>
      </w:r>
      <w:proofErr w:type="spellEnd"/>
      <w:r w:rsidR="00F65184">
        <w:rPr>
          <w:rFonts w:ascii="Times New Roman" w:hAnsi="Times New Roman" w:cs="Times New Roman"/>
          <w:sz w:val="24"/>
          <w:szCs w:val="24"/>
        </w:rPr>
        <w:t xml:space="preserve"> tipo) dažniausiai išsivysto vaikystėje arba paauglystėje. Iki šiol nėra aišku, kaip ligos būtų galima išvengti. Suaugę žmonės dažiausiai serga II tipo diabetu, kuriuo rizika susirgti galima sumažinti:</w:t>
      </w:r>
    </w:p>
    <w:p w:rsidR="00F65184" w:rsidRDefault="00F65184" w:rsidP="0078285A">
      <w:pPr>
        <w:pStyle w:val="Sraopastraip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kontroliuojant kūno svorį;</w:t>
      </w:r>
    </w:p>
    <w:p w:rsidR="00F65184" w:rsidRDefault="00F65184" w:rsidP="0078285A">
      <w:pPr>
        <w:pStyle w:val="Sraopastraip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reguliariai užsiimant fizine veikla (mažiausiai 30 min. per dieną);</w:t>
      </w:r>
    </w:p>
    <w:p w:rsidR="00F65184" w:rsidRDefault="00F65184" w:rsidP="0078285A">
      <w:pPr>
        <w:pStyle w:val="Sraopastraip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sveikai maitinantis bei mažinant cukraus kiekį;</w:t>
      </w:r>
    </w:p>
    <w:p w:rsidR="00F65184" w:rsidRDefault="00F65184" w:rsidP="0078285A">
      <w:pPr>
        <w:pStyle w:val="Sraopastraip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atsisakant rūkymo, kuris didina širdies kraujagyslių ligų riziką.</w:t>
      </w:r>
    </w:p>
    <w:p w:rsidR="00F65184" w:rsidRPr="00F65184" w:rsidRDefault="00B36193"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Susirgus CD, turi būti užtikrinta gera gliukozės kiekio kraujyje, kraujo spaudimo ir cholesterolio kiekio kraujyje kontrolė, nes tik tokiu būdu galima užkirsti kelią komplikacijoms. Tam būtina apmokyti sergant</w:t>
      </w:r>
      <w:r w:rsidR="006F4683">
        <w:rPr>
          <w:rFonts w:ascii="Times New Roman" w:hAnsi="Times New Roman" w:cs="Times New Roman"/>
          <w:sz w:val="24"/>
          <w:szCs w:val="24"/>
        </w:rPr>
        <w:t xml:space="preserve">į asmenį, aprūpinti jį insulinu, </w:t>
      </w:r>
      <w:r w:rsidR="00EA5799">
        <w:rPr>
          <w:rFonts w:ascii="Times New Roman" w:hAnsi="Times New Roman" w:cs="Times New Roman"/>
          <w:sz w:val="24"/>
          <w:szCs w:val="24"/>
        </w:rPr>
        <w:t>vaistais ir įranga, reikia kompete</w:t>
      </w:r>
      <w:r w:rsidR="000C1385">
        <w:rPr>
          <w:rFonts w:ascii="Times New Roman" w:hAnsi="Times New Roman" w:cs="Times New Roman"/>
          <w:sz w:val="24"/>
          <w:szCs w:val="24"/>
        </w:rPr>
        <w:t>n</w:t>
      </w:r>
      <w:r w:rsidR="00EA5799">
        <w:rPr>
          <w:rFonts w:ascii="Times New Roman" w:hAnsi="Times New Roman" w:cs="Times New Roman"/>
          <w:sz w:val="24"/>
          <w:szCs w:val="24"/>
        </w:rPr>
        <w:t>tingo medicinos personalo ir reguliarių kraujo, akių bei pėdos tyrimų.</w:t>
      </w:r>
      <w:r>
        <w:rPr>
          <w:rFonts w:ascii="Times New Roman" w:hAnsi="Times New Roman" w:cs="Times New Roman"/>
          <w:sz w:val="24"/>
          <w:szCs w:val="24"/>
        </w:rPr>
        <w:t xml:space="preserve"> </w:t>
      </w:r>
    </w:p>
    <w:p w:rsidR="008C2D6C" w:rsidRPr="001C6324" w:rsidRDefault="007F3BAF" w:rsidP="00744FD9">
      <w:pPr>
        <w:spacing w:after="0" w:line="240" w:lineRule="auto"/>
        <w:ind w:firstLine="851"/>
        <w:jc w:val="both"/>
        <w:rPr>
          <w:rFonts w:ascii="Times New Roman" w:hAnsi="Times New Roman" w:cs="Times New Roman"/>
          <w:sz w:val="24"/>
          <w:szCs w:val="24"/>
          <w:lang w:eastAsia="lt-LT"/>
        </w:rPr>
      </w:pPr>
      <w:r w:rsidRPr="00D20877">
        <w:rPr>
          <w:rFonts w:ascii="Times New Roman" w:hAnsi="Times New Roman" w:cs="Times New Roman"/>
          <w:sz w:val="24"/>
          <w:szCs w:val="24"/>
          <w:lang w:eastAsia="lt-LT"/>
        </w:rPr>
        <w:t>Analizuojant naujų atvejų struktūrą</w:t>
      </w:r>
      <w:r w:rsidR="000E1D0C" w:rsidRPr="00D20877">
        <w:rPr>
          <w:rFonts w:ascii="Times New Roman" w:hAnsi="Times New Roman" w:cs="Times New Roman"/>
          <w:sz w:val="24"/>
          <w:szCs w:val="24"/>
          <w:lang w:eastAsia="lt-LT"/>
        </w:rPr>
        <w:t xml:space="preserve"> Kretingos rajono savivaldybėje</w:t>
      </w:r>
      <w:r w:rsidRPr="00D20877">
        <w:rPr>
          <w:rFonts w:ascii="Times New Roman" w:hAnsi="Times New Roman" w:cs="Times New Roman"/>
          <w:sz w:val="24"/>
          <w:szCs w:val="24"/>
          <w:lang w:eastAsia="lt-LT"/>
        </w:rPr>
        <w:t>, stebima, kad per 201</w:t>
      </w:r>
      <w:r w:rsidR="00476762">
        <w:rPr>
          <w:rFonts w:ascii="Times New Roman" w:hAnsi="Times New Roman" w:cs="Times New Roman"/>
          <w:sz w:val="24"/>
          <w:szCs w:val="24"/>
          <w:lang w:eastAsia="lt-LT"/>
        </w:rPr>
        <w:t>7</w:t>
      </w:r>
      <w:r w:rsidRPr="00D20877">
        <w:rPr>
          <w:rFonts w:ascii="Times New Roman" w:hAnsi="Times New Roman" w:cs="Times New Roman"/>
          <w:sz w:val="24"/>
          <w:szCs w:val="24"/>
          <w:lang w:eastAsia="lt-LT"/>
        </w:rPr>
        <w:t xml:space="preserve"> metus naujai diagnozuotas II tipo cukrinis diabetas </w:t>
      </w:r>
      <w:r w:rsidR="00476762">
        <w:rPr>
          <w:rFonts w:ascii="Times New Roman" w:hAnsi="Times New Roman" w:cs="Times New Roman"/>
          <w:sz w:val="24"/>
          <w:szCs w:val="24"/>
          <w:lang w:eastAsia="lt-LT"/>
        </w:rPr>
        <w:t>394</w:t>
      </w:r>
      <w:r w:rsidRPr="00D20877">
        <w:rPr>
          <w:rFonts w:ascii="Times New Roman" w:hAnsi="Times New Roman" w:cs="Times New Roman"/>
          <w:sz w:val="24"/>
          <w:szCs w:val="24"/>
          <w:lang w:eastAsia="lt-LT"/>
        </w:rPr>
        <w:t xml:space="preserve"> asmenims</w:t>
      </w:r>
      <w:r w:rsidRPr="00F6160F">
        <w:rPr>
          <w:rFonts w:ascii="Times New Roman" w:hAnsi="Times New Roman" w:cs="Times New Roman"/>
          <w:sz w:val="24"/>
          <w:szCs w:val="24"/>
          <w:lang w:eastAsia="lt-LT"/>
        </w:rPr>
        <w:t>.</w:t>
      </w:r>
      <w:r w:rsidR="00194686">
        <w:rPr>
          <w:rFonts w:ascii="Times New Roman" w:hAnsi="Times New Roman" w:cs="Times New Roman"/>
          <w:sz w:val="24"/>
          <w:szCs w:val="24"/>
          <w:lang w:eastAsia="lt-LT"/>
        </w:rPr>
        <w:t xml:space="preserve"> Nuo 2001 m. II tipo cukriniu diabetu sergančių</w:t>
      </w:r>
      <w:r w:rsidR="00154EDD">
        <w:rPr>
          <w:rFonts w:ascii="Times New Roman" w:hAnsi="Times New Roman" w:cs="Times New Roman"/>
          <w:sz w:val="24"/>
          <w:szCs w:val="24"/>
          <w:lang w:eastAsia="lt-LT"/>
        </w:rPr>
        <w:t xml:space="preserve">jų </w:t>
      </w:r>
      <w:r w:rsidR="00194686">
        <w:rPr>
          <w:rFonts w:ascii="Times New Roman" w:hAnsi="Times New Roman" w:cs="Times New Roman"/>
          <w:sz w:val="24"/>
          <w:szCs w:val="24"/>
          <w:lang w:eastAsia="lt-LT"/>
        </w:rPr>
        <w:t>skaičius Kretingos rajono savivaldybėje tik augo</w:t>
      </w:r>
      <w:r w:rsidR="006B17C7">
        <w:rPr>
          <w:rFonts w:ascii="Times New Roman" w:hAnsi="Times New Roman" w:cs="Times New Roman"/>
          <w:sz w:val="24"/>
          <w:szCs w:val="24"/>
          <w:lang w:eastAsia="lt-LT"/>
        </w:rPr>
        <w:t xml:space="preserve"> (17 pav.)</w:t>
      </w:r>
      <w:r w:rsidR="00194686">
        <w:rPr>
          <w:rFonts w:ascii="Times New Roman" w:hAnsi="Times New Roman" w:cs="Times New Roman"/>
          <w:sz w:val="24"/>
          <w:szCs w:val="24"/>
          <w:lang w:eastAsia="lt-LT"/>
        </w:rPr>
        <w:t xml:space="preserve"> ir 201</w:t>
      </w:r>
      <w:r w:rsidR="00857788">
        <w:rPr>
          <w:rFonts w:ascii="Times New Roman" w:hAnsi="Times New Roman" w:cs="Times New Roman"/>
          <w:sz w:val="24"/>
          <w:szCs w:val="24"/>
          <w:lang w:eastAsia="lt-LT"/>
        </w:rPr>
        <w:t>7</w:t>
      </w:r>
      <w:r w:rsidR="00194686">
        <w:rPr>
          <w:rFonts w:ascii="Times New Roman" w:hAnsi="Times New Roman" w:cs="Times New Roman"/>
          <w:sz w:val="24"/>
          <w:szCs w:val="24"/>
          <w:lang w:eastAsia="lt-LT"/>
        </w:rPr>
        <w:t xml:space="preserve"> m.</w:t>
      </w:r>
      <w:r w:rsidR="001A0EC3">
        <w:rPr>
          <w:rFonts w:ascii="Times New Roman" w:hAnsi="Times New Roman" w:cs="Times New Roman"/>
          <w:sz w:val="24"/>
          <w:szCs w:val="24"/>
          <w:lang w:eastAsia="lt-LT"/>
        </w:rPr>
        <w:t xml:space="preserve"> </w:t>
      </w:r>
      <w:r w:rsidR="00947C7A">
        <w:rPr>
          <w:rFonts w:ascii="Times New Roman" w:hAnsi="Times New Roman" w:cs="Times New Roman"/>
          <w:sz w:val="24"/>
          <w:szCs w:val="24"/>
          <w:lang w:eastAsia="lt-LT"/>
        </w:rPr>
        <w:t>užregistruota 11</w:t>
      </w:r>
      <w:r w:rsidR="00476762">
        <w:rPr>
          <w:rFonts w:ascii="Times New Roman" w:hAnsi="Times New Roman" w:cs="Times New Roman"/>
          <w:sz w:val="24"/>
          <w:szCs w:val="24"/>
          <w:lang w:eastAsia="lt-LT"/>
        </w:rPr>
        <w:t>37</w:t>
      </w:r>
      <w:r w:rsidR="00154EDD">
        <w:rPr>
          <w:rFonts w:ascii="Times New Roman" w:hAnsi="Times New Roman" w:cs="Times New Roman"/>
          <w:sz w:val="24"/>
          <w:szCs w:val="24"/>
          <w:lang w:eastAsia="lt-LT"/>
        </w:rPr>
        <w:t xml:space="preserve"> asmenų</w:t>
      </w:r>
      <w:r w:rsidR="00EB41CC">
        <w:rPr>
          <w:rFonts w:ascii="Times New Roman" w:hAnsi="Times New Roman" w:cs="Times New Roman"/>
          <w:sz w:val="24"/>
          <w:szCs w:val="24"/>
          <w:lang w:eastAsia="lt-LT"/>
        </w:rPr>
        <w:t>.</w:t>
      </w:r>
      <w:r w:rsidR="00194686">
        <w:rPr>
          <w:rFonts w:ascii="Times New Roman" w:hAnsi="Times New Roman" w:cs="Times New Roman"/>
          <w:sz w:val="24"/>
          <w:szCs w:val="24"/>
          <w:lang w:eastAsia="lt-LT"/>
        </w:rPr>
        <w:t xml:space="preserve"> </w:t>
      </w:r>
      <w:r w:rsidRPr="00F6160F">
        <w:rPr>
          <w:rFonts w:ascii="Times New Roman" w:hAnsi="Times New Roman" w:cs="Times New Roman"/>
          <w:sz w:val="24"/>
          <w:szCs w:val="24"/>
          <w:lang w:eastAsia="lt-LT"/>
        </w:rPr>
        <w:t xml:space="preserve">Analizuojant sergamumą pagal amžiaus grupes, pastebima, kad dažniau nauji cukrinio diabeto atvejai yra diagnozuojami </w:t>
      </w:r>
      <w:r w:rsidR="007E0345" w:rsidRPr="00F6160F">
        <w:rPr>
          <w:rFonts w:ascii="Times New Roman" w:hAnsi="Times New Roman" w:cs="Times New Roman"/>
          <w:sz w:val="24"/>
          <w:szCs w:val="24"/>
          <w:lang w:eastAsia="lt-LT"/>
        </w:rPr>
        <w:t>65</w:t>
      </w:r>
      <w:r w:rsidRPr="00F6160F">
        <w:rPr>
          <w:rFonts w:ascii="Times New Roman" w:hAnsi="Times New Roman" w:cs="Times New Roman"/>
          <w:sz w:val="24"/>
          <w:szCs w:val="24"/>
          <w:lang w:eastAsia="lt-LT"/>
        </w:rPr>
        <w:t xml:space="preserve"> metų ir vyresnio amžiaus asmenų grupėje. </w:t>
      </w:r>
      <w:r w:rsidRPr="001C6324">
        <w:rPr>
          <w:rFonts w:ascii="Times New Roman" w:hAnsi="Times New Roman" w:cs="Times New Roman"/>
          <w:sz w:val="24"/>
          <w:szCs w:val="24"/>
          <w:lang w:eastAsia="lt-LT"/>
        </w:rPr>
        <w:t>Dažniau cukrinis diabetas dia</w:t>
      </w:r>
      <w:r w:rsidR="007E0345" w:rsidRPr="001C6324">
        <w:rPr>
          <w:rFonts w:ascii="Times New Roman" w:hAnsi="Times New Roman" w:cs="Times New Roman"/>
          <w:sz w:val="24"/>
          <w:szCs w:val="24"/>
          <w:lang w:eastAsia="lt-LT"/>
        </w:rPr>
        <w:t>gnozuojamas moterims nei vyrams</w:t>
      </w:r>
      <w:r w:rsidR="00386D46">
        <w:rPr>
          <w:rFonts w:ascii="Times New Roman" w:hAnsi="Times New Roman" w:cs="Times New Roman"/>
          <w:sz w:val="24"/>
          <w:szCs w:val="24"/>
          <w:lang w:eastAsia="lt-LT"/>
        </w:rPr>
        <w:t xml:space="preserve"> ( 701 moteris ir 436 vyrai).</w:t>
      </w:r>
    </w:p>
    <w:p w:rsidR="00EB41CC" w:rsidRPr="001C6324" w:rsidRDefault="008853C0" w:rsidP="00744FD9">
      <w:pPr>
        <w:spacing w:after="0" w:line="240" w:lineRule="auto"/>
        <w:ind w:firstLine="851"/>
        <w:jc w:val="both"/>
        <w:rPr>
          <w:rFonts w:ascii="Times New Roman" w:hAnsi="Times New Roman" w:cs="Times New Roman"/>
          <w:sz w:val="24"/>
          <w:szCs w:val="24"/>
          <w:lang w:eastAsia="lt-LT"/>
        </w:rPr>
      </w:pPr>
      <w:r w:rsidRPr="001C6324">
        <w:rPr>
          <w:rFonts w:ascii="Times New Roman" w:hAnsi="Times New Roman" w:cs="Times New Roman"/>
          <w:sz w:val="24"/>
          <w:szCs w:val="24"/>
          <w:lang w:eastAsia="lt-LT"/>
        </w:rPr>
        <w:t xml:space="preserve">Pagal amžiaus grupes </w:t>
      </w:r>
      <w:r w:rsidR="00EE2F2B" w:rsidRPr="001C6324">
        <w:rPr>
          <w:rFonts w:ascii="Times New Roman" w:hAnsi="Times New Roman" w:cs="Times New Roman"/>
          <w:sz w:val="24"/>
          <w:szCs w:val="24"/>
          <w:lang w:eastAsia="lt-LT"/>
        </w:rPr>
        <w:t>Kretingos rajono savivaldybėje 201</w:t>
      </w:r>
      <w:r w:rsidR="00D54975">
        <w:rPr>
          <w:rFonts w:ascii="Times New Roman" w:hAnsi="Times New Roman" w:cs="Times New Roman"/>
          <w:sz w:val="24"/>
          <w:szCs w:val="24"/>
          <w:lang w:eastAsia="lt-LT"/>
        </w:rPr>
        <w:t>7</w:t>
      </w:r>
      <w:r w:rsidR="00EE2F2B" w:rsidRPr="001C6324">
        <w:rPr>
          <w:rFonts w:ascii="Times New Roman" w:hAnsi="Times New Roman" w:cs="Times New Roman"/>
          <w:sz w:val="24"/>
          <w:szCs w:val="24"/>
          <w:lang w:eastAsia="lt-LT"/>
        </w:rPr>
        <w:t xml:space="preserve"> m. </w:t>
      </w:r>
      <w:r w:rsidRPr="001C6324">
        <w:rPr>
          <w:rFonts w:ascii="Times New Roman" w:hAnsi="Times New Roman" w:cs="Times New Roman"/>
          <w:sz w:val="24"/>
          <w:szCs w:val="24"/>
          <w:lang w:eastAsia="lt-LT"/>
        </w:rPr>
        <w:t>sergančiųjų II tipo cukriniu diabetu</w:t>
      </w:r>
      <w:r w:rsidR="00EE2F2B" w:rsidRPr="001C6324">
        <w:rPr>
          <w:rFonts w:ascii="Times New Roman" w:hAnsi="Times New Roman" w:cs="Times New Roman"/>
          <w:sz w:val="24"/>
          <w:szCs w:val="24"/>
          <w:lang w:eastAsia="lt-LT"/>
        </w:rPr>
        <w:t xml:space="preserve"> skaičius</w:t>
      </w:r>
      <w:r w:rsidR="00752101" w:rsidRPr="001C6324">
        <w:rPr>
          <w:rFonts w:ascii="Times New Roman" w:hAnsi="Times New Roman" w:cs="Times New Roman"/>
          <w:sz w:val="24"/>
          <w:szCs w:val="24"/>
          <w:lang w:eastAsia="lt-LT"/>
        </w:rPr>
        <w:t xml:space="preserve"> (1</w:t>
      </w:r>
      <w:r w:rsidR="00DC0D29">
        <w:rPr>
          <w:rFonts w:ascii="Times New Roman" w:hAnsi="Times New Roman" w:cs="Times New Roman"/>
          <w:sz w:val="24"/>
          <w:szCs w:val="24"/>
          <w:lang w:eastAsia="lt-LT"/>
        </w:rPr>
        <w:t>3</w:t>
      </w:r>
      <w:r w:rsidR="00752101" w:rsidRPr="001C6324">
        <w:rPr>
          <w:rFonts w:ascii="Times New Roman" w:hAnsi="Times New Roman" w:cs="Times New Roman"/>
          <w:sz w:val="24"/>
          <w:szCs w:val="24"/>
          <w:lang w:eastAsia="lt-LT"/>
        </w:rPr>
        <w:t xml:space="preserve"> pav</w:t>
      </w:r>
      <w:r w:rsidR="00F64500" w:rsidRPr="001C6324">
        <w:rPr>
          <w:rFonts w:ascii="Times New Roman" w:hAnsi="Times New Roman" w:cs="Times New Roman"/>
          <w:sz w:val="24"/>
          <w:szCs w:val="24"/>
          <w:lang w:eastAsia="lt-LT"/>
        </w:rPr>
        <w:t>.)</w:t>
      </w:r>
      <w:r w:rsidR="00275C98" w:rsidRPr="001C6324">
        <w:rPr>
          <w:rFonts w:ascii="Times New Roman" w:hAnsi="Times New Roman" w:cs="Times New Roman"/>
          <w:sz w:val="24"/>
          <w:szCs w:val="24"/>
          <w:lang w:eastAsia="lt-LT"/>
        </w:rPr>
        <w:t>:</w:t>
      </w:r>
    </w:p>
    <w:p w:rsidR="00275C98" w:rsidRPr="00386D46" w:rsidRDefault="00275C98" w:rsidP="0078285A">
      <w:pPr>
        <w:pStyle w:val="Sraopastraipa"/>
        <w:numPr>
          <w:ilvl w:val="0"/>
          <w:numId w:val="15"/>
        </w:numPr>
        <w:spacing w:after="0" w:line="240" w:lineRule="auto"/>
        <w:jc w:val="both"/>
        <w:rPr>
          <w:rFonts w:ascii="Times New Roman" w:hAnsi="Times New Roman" w:cs="Times New Roman"/>
          <w:sz w:val="24"/>
          <w:szCs w:val="24"/>
          <w:lang w:eastAsia="lt-LT"/>
        </w:rPr>
      </w:pPr>
      <w:r w:rsidRPr="00386D46">
        <w:rPr>
          <w:rFonts w:ascii="Times New Roman" w:hAnsi="Times New Roman" w:cs="Times New Roman"/>
          <w:sz w:val="24"/>
          <w:szCs w:val="24"/>
          <w:lang w:eastAsia="lt-LT"/>
        </w:rPr>
        <w:t xml:space="preserve">0-17 m. – </w:t>
      </w:r>
      <w:r w:rsidR="00B50DDA" w:rsidRPr="00386D46">
        <w:rPr>
          <w:rFonts w:ascii="Times New Roman" w:hAnsi="Times New Roman" w:cs="Times New Roman"/>
          <w:sz w:val="24"/>
          <w:szCs w:val="24"/>
          <w:lang w:eastAsia="lt-LT"/>
        </w:rPr>
        <w:t>1</w:t>
      </w:r>
      <w:r w:rsidRPr="00386D46">
        <w:rPr>
          <w:rFonts w:ascii="Times New Roman" w:hAnsi="Times New Roman" w:cs="Times New Roman"/>
          <w:sz w:val="24"/>
          <w:szCs w:val="24"/>
          <w:lang w:eastAsia="lt-LT"/>
        </w:rPr>
        <w:t xml:space="preserve"> asm</w:t>
      </w:r>
      <w:r w:rsidR="00B50DDA" w:rsidRPr="00386D46">
        <w:rPr>
          <w:rFonts w:ascii="Times New Roman" w:hAnsi="Times New Roman" w:cs="Times New Roman"/>
          <w:sz w:val="24"/>
          <w:szCs w:val="24"/>
          <w:lang w:eastAsia="lt-LT"/>
        </w:rPr>
        <w:t>uo</w:t>
      </w:r>
      <w:r w:rsidRPr="00386D46">
        <w:rPr>
          <w:rFonts w:ascii="Times New Roman" w:hAnsi="Times New Roman" w:cs="Times New Roman"/>
          <w:sz w:val="24"/>
          <w:szCs w:val="24"/>
          <w:lang w:eastAsia="lt-LT"/>
        </w:rPr>
        <w:t>;</w:t>
      </w:r>
    </w:p>
    <w:p w:rsidR="00275C98" w:rsidRPr="00386D46" w:rsidRDefault="00275C98" w:rsidP="0078285A">
      <w:pPr>
        <w:pStyle w:val="Sraopastraipa"/>
        <w:numPr>
          <w:ilvl w:val="0"/>
          <w:numId w:val="15"/>
        </w:numPr>
        <w:spacing w:after="0" w:line="240" w:lineRule="auto"/>
        <w:jc w:val="both"/>
        <w:rPr>
          <w:rFonts w:ascii="Times New Roman" w:hAnsi="Times New Roman" w:cs="Times New Roman"/>
          <w:sz w:val="24"/>
          <w:szCs w:val="24"/>
          <w:lang w:eastAsia="lt-LT"/>
        </w:rPr>
      </w:pPr>
      <w:r w:rsidRPr="00386D46">
        <w:rPr>
          <w:rFonts w:ascii="Times New Roman" w:hAnsi="Times New Roman" w:cs="Times New Roman"/>
          <w:sz w:val="24"/>
          <w:szCs w:val="24"/>
          <w:lang w:eastAsia="lt-LT"/>
        </w:rPr>
        <w:t xml:space="preserve">18-44 m. – </w:t>
      </w:r>
      <w:r w:rsidR="00386D46" w:rsidRPr="00386D46">
        <w:rPr>
          <w:rFonts w:ascii="Times New Roman" w:hAnsi="Times New Roman" w:cs="Times New Roman"/>
          <w:sz w:val="24"/>
          <w:szCs w:val="24"/>
          <w:lang w:eastAsia="lt-LT"/>
        </w:rPr>
        <w:t>4</w:t>
      </w:r>
      <w:r w:rsidRPr="00386D46">
        <w:rPr>
          <w:rFonts w:ascii="Times New Roman" w:hAnsi="Times New Roman" w:cs="Times New Roman"/>
          <w:sz w:val="24"/>
          <w:szCs w:val="24"/>
          <w:lang w:eastAsia="lt-LT"/>
        </w:rPr>
        <w:t>8 asmenys;</w:t>
      </w:r>
    </w:p>
    <w:p w:rsidR="00275C98" w:rsidRPr="00386D46" w:rsidRDefault="00275C98" w:rsidP="0078285A">
      <w:pPr>
        <w:pStyle w:val="Sraopastraipa"/>
        <w:numPr>
          <w:ilvl w:val="0"/>
          <w:numId w:val="15"/>
        </w:numPr>
        <w:spacing w:after="0" w:line="240" w:lineRule="auto"/>
        <w:jc w:val="both"/>
        <w:rPr>
          <w:rFonts w:ascii="Times New Roman" w:hAnsi="Times New Roman" w:cs="Times New Roman"/>
          <w:sz w:val="24"/>
          <w:szCs w:val="24"/>
          <w:lang w:eastAsia="lt-LT"/>
        </w:rPr>
      </w:pPr>
      <w:r w:rsidRPr="00386D46">
        <w:rPr>
          <w:rFonts w:ascii="Times New Roman" w:hAnsi="Times New Roman" w:cs="Times New Roman"/>
          <w:sz w:val="24"/>
          <w:szCs w:val="24"/>
          <w:lang w:eastAsia="lt-LT"/>
        </w:rPr>
        <w:t>45-64 m. – 39</w:t>
      </w:r>
      <w:r w:rsidR="00386D46" w:rsidRPr="00386D46">
        <w:rPr>
          <w:rFonts w:ascii="Times New Roman" w:hAnsi="Times New Roman" w:cs="Times New Roman"/>
          <w:sz w:val="24"/>
          <w:szCs w:val="24"/>
          <w:lang w:eastAsia="lt-LT"/>
        </w:rPr>
        <w:t>3</w:t>
      </w:r>
      <w:r w:rsidRPr="00386D46">
        <w:rPr>
          <w:rFonts w:ascii="Times New Roman" w:hAnsi="Times New Roman" w:cs="Times New Roman"/>
          <w:sz w:val="24"/>
          <w:szCs w:val="24"/>
          <w:lang w:eastAsia="lt-LT"/>
        </w:rPr>
        <w:t xml:space="preserve"> asmenys;</w:t>
      </w:r>
    </w:p>
    <w:p w:rsidR="00275C98" w:rsidRPr="00386D46" w:rsidRDefault="00275C98" w:rsidP="0078285A">
      <w:pPr>
        <w:pStyle w:val="Sraopastraipa"/>
        <w:numPr>
          <w:ilvl w:val="0"/>
          <w:numId w:val="15"/>
        </w:numPr>
        <w:spacing w:after="0" w:line="240" w:lineRule="auto"/>
        <w:jc w:val="both"/>
        <w:rPr>
          <w:rFonts w:ascii="Times New Roman" w:hAnsi="Times New Roman" w:cs="Times New Roman"/>
          <w:sz w:val="24"/>
          <w:szCs w:val="24"/>
          <w:lang w:eastAsia="lt-LT"/>
        </w:rPr>
      </w:pPr>
      <w:r w:rsidRPr="00386D46">
        <w:rPr>
          <w:rFonts w:ascii="Times New Roman" w:hAnsi="Times New Roman" w:cs="Times New Roman"/>
          <w:sz w:val="24"/>
          <w:szCs w:val="24"/>
          <w:lang w:eastAsia="lt-LT"/>
        </w:rPr>
        <w:t xml:space="preserve">65+ m. – </w:t>
      </w:r>
      <w:r w:rsidR="00386D46" w:rsidRPr="00386D46">
        <w:rPr>
          <w:rFonts w:ascii="Times New Roman" w:hAnsi="Times New Roman" w:cs="Times New Roman"/>
          <w:sz w:val="24"/>
          <w:szCs w:val="24"/>
          <w:lang w:eastAsia="lt-LT"/>
        </w:rPr>
        <w:t>695</w:t>
      </w:r>
      <w:r w:rsidRPr="00386D46">
        <w:rPr>
          <w:rFonts w:ascii="Times New Roman" w:hAnsi="Times New Roman" w:cs="Times New Roman"/>
          <w:sz w:val="24"/>
          <w:szCs w:val="24"/>
          <w:lang w:eastAsia="lt-LT"/>
        </w:rPr>
        <w:t xml:space="preserve"> asmenys.</w:t>
      </w:r>
    </w:p>
    <w:p w:rsidR="00A550E7" w:rsidRDefault="004C352F" w:rsidP="00DC0D29">
      <w:pPr>
        <w:spacing w:after="0" w:line="240" w:lineRule="auto"/>
        <w:ind w:firstLine="851"/>
        <w:jc w:val="both"/>
        <w:rPr>
          <w:rFonts w:ascii="Times New Roman" w:hAnsi="Times New Roman" w:cs="Times New Roman"/>
          <w:sz w:val="24"/>
          <w:szCs w:val="24"/>
          <w:lang w:eastAsia="lt-LT"/>
        </w:rPr>
      </w:pPr>
      <w:r w:rsidRPr="001C6324">
        <w:rPr>
          <w:rFonts w:ascii="Times New Roman" w:hAnsi="Times New Roman" w:cs="Times New Roman"/>
          <w:sz w:val="24"/>
          <w:szCs w:val="24"/>
          <w:lang w:eastAsia="lt-LT"/>
        </w:rPr>
        <w:t xml:space="preserve">Tai tęstinė problema Kretingos rajono savivaldybėje. </w:t>
      </w:r>
      <w:r w:rsidR="00501313">
        <w:rPr>
          <w:rFonts w:ascii="Times New Roman" w:hAnsi="Times New Roman" w:cs="Times New Roman"/>
          <w:sz w:val="24"/>
          <w:szCs w:val="24"/>
          <w:lang w:eastAsia="lt-LT"/>
        </w:rPr>
        <w:t>Nuo 200</w:t>
      </w:r>
      <w:r w:rsidR="00335DCC">
        <w:rPr>
          <w:rFonts w:ascii="Times New Roman" w:hAnsi="Times New Roman" w:cs="Times New Roman"/>
          <w:sz w:val="24"/>
          <w:szCs w:val="24"/>
          <w:lang w:eastAsia="lt-LT"/>
        </w:rPr>
        <w:t>1</w:t>
      </w:r>
      <w:r w:rsidR="00501313">
        <w:rPr>
          <w:rFonts w:ascii="Times New Roman" w:hAnsi="Times New Roman" w:cs="Times New Roman"/>
          <w:sz w:val="24"/>
          <w:szCs w:val="24"/>
          <w:lang w:eastAsia="lt-LT"/>
        </w:rPr>
        <w:t xml:space="preserve"> m. sergamumas šia liga kasmet didėjo. </w:t>
      </w:r>
      <w:r w:rsidR="00A550E7" w:rsidRPr="001C6324">
        <w:rPr>
          <w:rFonts w:ascii="Times New Roman" w:hAnsi="Times New Roman" w:cs="Times New Roman"/>
          <w:sz w:val="24"/>
          <w:szCs w:val="24"/>
          <w:lang w:eastAsia="lt-LT"/>
        </w:rPr>
        <w:t xml:space="preserve">Savivaldybės sergamumo II tipo cukriniu diabetu rodiklis </w:t>
      </w:r>
      <w:r w:rsidR="00501313">
        <w:rPr>
          <w:rFonts w:ascii="Times New Roman" w:hAnsi="Times New Roman" w:cs="Times New Roman"/>
          <w:sz w:val="24"/>
          <w:szCs w:val="24"/>
          <w:lang w:eastAsia="lt-LT"/>
        </w:rPr>
        <w:t>103,0</w:t>
      </w:r>
      <w:r w:rsidR="00A550E7" w:rsidRPr="001C6324">
        <w:rPr>
          <w:rFonts w:ascii="Times New Roman" w:hAnsi="Times New Roman" w:cs="Times New Roman"/>
          <w:sz w:val="24"/>
          <w:szCs w:val="24"/>
          <w:lang w:eastAsia="lt-LT"/>
        </w:rPr>
        <w:t xml:space="preserve">/10 000 gyv., </w:t>
      </w:r>
      <w:r w:rsidR="00446A57" w:rsidRPr="001C6324">
        <w:rPr>
          <w:rFonts w:ascii="Times New Roman" w:hAnsi="Times New Roman" w:cs="Times New Roman"/>
          <w:sz w:val="24"/>
          <w:szCs w:val="24"/>
          <w:lang w:eastAsia="lt-LT"/>
        </w:rPr>
        <w:t xml:space="preserve">Lietuvos – </w:t>
      </w:r>
      <w:r w:rsidR="00501313">
        <w:rPr>
          <w:rFonts w:ascii="Times New Roman" w:hAnsi="Times New Roman" w:cs="Times New Roman"/>
          <w:sz w:val="24"/>
          <w:szCs w:val="24"/>
          <w:lang w:eastAsia="lt-LT"/>
        </w:rPr>
        <w:t>62,3</w:t>
      </w:r>
      <w:r w:rsidR="00446A57" w:rsidRPr="001C6324">
        <w:rPr>
          <w:rFonts w:ascii="Times New Roman" w:hAnsi="Times New Roman" w:cs="Times New Roman"/>
          <w:sz w:val="24"/>
          <w:szCs w:val="24"/>
          <w:lang w:eastAsia="lt-LT"/>
        </w:rPr>
        <w:t>/10 000 gyv., ir pagal santykį savivaldybė/Lietuva – patenkame į prasčiausių rodiklių grupę (raudonąją).</w:t>
      </w:r>
      <w:r w:rsidR="00446A57" w:rsidRPr="00D20877">
        <w:rPr>
          <w:rFonts w:ascii="Times New Roman" w:hAnsi="Times New Roman" w:cs="Times New Roman"/>
          <w:sz w:val="24"/>
          <w:szCs w:val="24"/>
          <w:lang w:eastAsia="lt-LT"/>
        </w:rPr>
        <w:t xml:space="preserve"> </w:t>
      </w:r>
    </w:p>
    <w:p w:rsidR="00600DCC" w:rsidRDefault="00600DCC" w:rsidP="000E3228">
      <w:pPr>
        <w:spacing w:after="0" w:line="240" w:lineRule="auto"/>
        <w:ind w:firstLine="851"/>
        <w:jc w:val="both"/>
        <w:rPr>
          <w:rFonts w:ascii="Times New Roman" w:hAnsi="Times New Roman" w:cs="Times New Roman"/>
          <w:sz w:val="24"/>
          <w:szCs w:val="24"/>
          <w:lang w:eastAsia="lt-LT"/>
        </w:rPr>
      </w:pPr>
    </w:p>
    <w:p w:rsidR="00612844" w:rsidRPr="00D20877" w:rsidRDefault="00476762" w:rsidP="00612844">
      <w:pPr>
        <w:spacing w:after="0" w:line="240" w:lineRule="auto"/>
        <w:rPr>
          <w:rFonts w:ascii="Times New Roman" w:hAnsi="Times New Roman" w:cs="Times New Roman"/>
          <w:sz w:val="24"/>
          <w:szCs w:val="24"/>
          <w:lang w:eastAsia="lt-LT"/>
        </w:rPr>
      </w:pPr>
      <w:r>
        <w:rPr>
          <w:noProof/>
          <w:lang w:eastAsia="lt-LT"/>
        </w:rPr>
        <w:drawing>
          <wp:inline distT="0" distB="0" distL="0" distR="0" wp14:anchorId="5DC3EFA9" wp14:editId="4386D95E">
            <wp:extent cx="6120130" cy="1989455"/>
            <wp:effectExtent l="0" t="0" r="13970" b="10795"/>
            <wp:docPr id="12" name="Diagrama 12">
              <a:extLst xmlns:a="http://schemas.openxmlformats.org/drawingml/2006/main">
                <a:ext uri="{FF2B5EF4-FFF2-40B4-BE49-F238E27FC236}">
                  <a16:creationId xmlns:a16="http://schemas.microsoft.com/office/drawing/2014/main" id="{C17CED31-3CC1-47C1-B717-AE33BCCCDA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12844" w:rsidRPr="00F7615B" w:rsidRDefault="00612844" w:rsidP="0078285A">
      <w:pPr>
        <w:pStyle w:val="Sraopastraipa"/>
        <w:numPr>
          <w:ilvl w:val="0"/>
          <w:numId w:val="10"/>
        </w:numPr>
        <w:spacing w:line="240" w:lineRule="auto"/>
        <w:rPr>
          <w:rFonts w:ascii="Times New Roman" w:hAnsi="Times New Roman" w:cs="Times New Roman"/>
          <w:b/>
          <w:i/>
          <w:color w:val="2E74B5" w:themeColor="accent1" w:themeShade="BF"/>
          <w:sz w:val="24"/>
          <w:szCs w:val="24"/>
        </w:rPr>
      </w:pPr>
      <w:r w:rsidRPr="00F7615B">
        <w:rPr>
          <w:rFonts w:ascii="Times New Roman" w:hAnsi="Times New Roman" w:cs="Times New Roman"/>
          <w:b/>
          <w:i/>
          <w:color w:val="2E74B5" w:themeColor="accent1" w:themeShade="BF"/>
          <w:sz w:val="24"/>
          <w:szCs w:val="24"/>
        </w:rPr>
        <w:t>pav. II tipo cukriniu diabetu (E11) sergančių asmenų skaičius Kre</w:t>
      </w:r>
      <w:r w:rsidR="00835B2D" w:rsidRPr="00F7615B">
        <w:rPr>
          <w:rFonts w:ascii="Times New Roman" w:hAnsi="Times New Roman" w:cs="Times New Roman"/>
          <w:b/>
          <w:i/>
          <w:color w:val="2E74B5" w:themeColor="accent1" w:themeShade="BF"/>
          <w:sz w:val="24"/>
          <w:szCs w:val="24"/>
        </w:rPr>
        <w:t>tingos rajono</w:t>
      </w:r>
      <w:r w:rsidR="009D21F9">
        <w:rPr>
          <w:rFonts w:ascii="Times New Roman" w:hAnsi="Times New Roman" w:cs="Times New Roman"/>
          <w:b/>
          <w:i/>
          <w:color w:val="2E74B5" w:themeColor="accent1" w:themeShade="BF"/>
          <w:sz w:val="24"/>
          <w:szCs w:val="24"/>
        </w:rPr>
        <w:t xml:space="preserve"> </w:t>
      </w:r>
      <w:r w:rsidR="00835B2D" w:rsidRPr="00F7615B">
        <w:rPr>
          <w:rFonts w:ascii="Times New Roman" w:hAnsi="Times New Roman" w:cs="Times New Roman"/>
          <w:b/>
          <w:i/>
          <w:color w:val="2E74B5" w:themeColor="accent1" w:themeShade="BF"/>
          <w:sz w:val="24"/>
          <w:szCs w:val="24"/>
        </w:rPr>
        <w:t>savivaldybėje 200</w:t>
      </w:r>
      <w:r w:rsidR="00335DCC" w:rsidRPr="00F7615B">
        <w:rPr>
          <w:rFonts w:ascii="Times New Roman" w:hAnsi="Times New Roman" w:cs="Times New Roman"/>
          <w:b/>
          <w:i/>
          <w:color w:val="2E74B5" w:themeColor="accent1" w:themeShade="BF"/>
          <w:sz w:val="24"/>
          <w:szCs w:val="24"/>
        </w:rPr>
        <w:t>1</w:t>
      </w:r>
      <w:r w:rsidRPr="00F7615B">
        <w:rPr>
          <w:rFonts w:ascii="Times New Roman" w:hAnsi="Times New Roman" w:cs="Times New Roman"/>
          <w:b/>
          <w:i/>
          <w:color w:val="2E74B5" w:themeColor="accent1" w:themeShade="BF"/>
          <w:sz w:val="24"/>
          <w:szCs w:val="24"/>
        </w:rPr>
        <w:t>-201</w:t>
      </w:r>
      <w:r w:rsidR="00F932BC" w:rsidRPr="00F7615B">
        <w:rPr>
          <w:rFonts w:ascii="Times New Roman" w:hAnsi="Times New Roman" w:cs="Times New Roman"/>
          <w:b/>
          <w:i/>
          <w:color w:val="2E74B5" w:themeColor="accent1" w:themeShade="BF"/>
          <w:sz w:val="24"/>
          <w:szCs w:val="24"/>
        </w:rPr>
        <w:t>7</w:t>
      </w:r>
      <w:r w:rsidRPr="00F7615B">
        <w:rPr>
          <w:rFonts w:ascii="Times New Roman" w:hAnsi="Times New Roman" w:cs="Times New Roman"/>
          <w:b/>
          <w:i/>
          <w:color w:val="2E74B5" w:themeColor="accent1" w:themeShade="BF"/>
          <w:sz w:val="24"/>
          <w:szCs w:val="24"/>
        </w:rPr>
        <w:t xml:space="preserve"> m. </w:t>
      </w:r>
    </w:p>
    <w:p w:rsidR="00E750B4" w:rsidRDefault="00612844" w:rsidP="001B35E9">
      <w:pPr>
        <w:spacing w:line="240" w:lineRule="auto"/>
        <w:rPr>
          <w:rFonts w:ascii="Times New Roman" w:hAnsi="Times New Roman" w:cs="Times New Roman"/>
          <w:i/>
        </w:rPr>
      </w:pPr>
      <w:r w:rsidRPr="000B76DD">
        <w:rPr>
          <w:rFonts w:ascii="Times New Roman" w:hAnsi="Times New Roman" w:cs="Times New Roman"/>
          <w:i/>
        </w:rPr>
        <w:t xml:space="preserve">Šaltinis: </w:t>
      </w:r>
      <w:r>
        <w:rPr>
          <w:rFonts w:ascii="Times New Roman" w:hAnsi="Times New Roman" w:cs="Times New Roman"/>
          <w:i/>
        </w:rPr>
        <w:t>Higienos instituto Sveikatos informacijos centras</w:t>
      </w:r>
    </w:p>
    <w:p w:rsidR="001B35E9" w:rsidRPr="001B35E9" w:rsidRDefault="001B35E9" w:rsidP="001B35E9">
      <w:pPr>
        <w:spacing w:line="240" w:lineRule="auto"/>
        <w:rPr>
          <w:rFonts w:ascii="Times New Roman" w:hAnsi="Times New Roman" w:cs="Times New Roman"/>
          <w:i/>
        </w:rPr>
      </w:pPr>
    </w:p>
    <w:p w:rsidR="00E750B4" w:rsidRDefault="00E750B4" w:rsidP="0078285A">
      <w:pPr>
        <w:pStyle w:val="Sraopastraipa"/>
        <w:numPr>
          <w:ilvl w:val="2"/>
          <w:numId w:val="5"/>
        </w:numPr>
        <w:spacing w:after="0" w:line="240" w:lineRule="auto"/>
        <w:ind w:left="1514"/>
        <w:jc w:val="center"/>
        <w:rPr>
          <w:rFonts w:ascii="Times New Roman" w:hAnsi="Times New Roman" w:cs="Times New Roman"/>
          <w:b/>
          <w:sz w:val="24"/>
          <w:szCs w:val="24"/>
        </w:rPr>
      </w:pPr>
      <w:r>
        <w:rPr>
          <w:rFonts w:ascii="Times New Roman" w:hAnsi="Times New Roman" w:cs="Times New Roman"/>
          <w:b/>
          <w:sz w:val="24"/>
          <w:szCs w:val="24"/>
        </w:rPr>
        <w:t>Susižalojimo dėl nukritimo atvejų skaičius (W00-W19) 65+ m. amžiaus grupėje 100 000 gyventojų</w:t>
      </w:r>
    </w:p>
    <w:p w:rsidR="00425106" w:rsidRDefault="00425106" w:rsidP="00425106">
      <w:pPr>
        <w:pStyle w:val="Sraopastraipa"/>
        <w:spacing w:after="0" w:line="240" w:lineRule="auto"/>
        <w:ind w:left="1514"/>
        <w:rPr>
          <w:rFonts w:ascii="Times New Roman" w:hAnsi="Times New Roman" w:cs="Times New Roman"/>
          <w:b/>
          <w:sz w:val="24"/>
          <w:szCs w:val="24"/>
        </w:rPr>
      </w:pPr>
    </w:p>
    <w:p w:rsidR="00586DCE" w:rsidRPr="00586DCE" w:rsidRDefault="00586DCE" w:rsidP="00E526C4">
      <w:pPr>
        <w:spacing w:after="0" w:line="240" w:lineRule="auto"/>
        <w:ind w:firstLine="851"/>
        <w:jc w:val="both"/>
        <w:rPr>
          <w:rFonts w:ascii="Times New Roman" w:hAnsi="Times New Roman" w:cs="Times New Roman"/>
          <w:b/>
          <w:sz w:val="24"/>
          <w:szCs w:val="24"/>
        </w:rPr>
      </w:pPr>
      <w:r w:rsidRPr="00586DCE">
        <w:rPr>
          <w:rFonts w:ascii="Times New Roman" w:hAnsi="Times New Roman" w:cs="Times New Roman"/>
          <w:sz w:val="24"/>
          <w:szCs w:val="24"/>
        </w:rPr>
        <w:t>Aukšto sužalojimų dėl nukritimo 65+ m. amžiaus grupėje rodiklio analizė savivaldybėje yra būtina įgyvendinant Lietuvos sveikatos programos tikslo ,,Sukurti sveikatai palankią fizinę darbo ir gyvenamąją aplinką“ uždavinį ,,Kurti palankias darbo ir buities sąlygas, didinti prekių ir paslaugų vartotojų saugumą“ bei ieškant šios problemos priežasčių ir sprendimo būdų.</w:t>
      </w:r>
    </w:p>
    <w:p w:rsidR="004B69F1" w:rsidRDefault="00357EB7" w:rsidP="001C0757">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lt-LT"/>
        </w:rPr>
        <w:lastRenderedPageBreak/>
        <w:drawing>
          <wp:inline distT="0" distB="0" distL="0" distR="0">
            <wp:extent cx="6143625" cy="1933040"/>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66490" cy="1940234"/>
                    </a:xfrm>
                    <a:prstGeom prst="rect">
                      <a:avLst/>
                    </a:prstGeom>
                    <a:noFill/>
                    <a:ln>
                      <a:noFill/>
                    </a:ln>
                  </pic:spPr>
                </pic:pic>
              </a:graphicData>
            </a:graphic>
          </wp:inline>
        </w:drawing>
      </w:r>
    </w:p>
    <w:p w:rsidR="00F7615B" w:rsidRDefault="00F7615B" w:rsidP="0078285A">
      <w:pPr>
        <w:pStyle w:val="Sraopastraipa"/>
        <w:numPr>
          <w:ilvl w:val="0"/>
          <w:numId w:val="10"/>
        </w:numPr>
        <w:spacing w:line="240" w:lineRule="auto"/>
        <w:rPr>
          <w:rFonts w:ascii="Times New Roman" w:hAnsi="Times New Roman" w:cs="Times New Roman"/>
          <w:b/>
          <w:i/>
          <w:color w:val="2E74B5" w:themeColor="accent1" w:themeShade="BF"/>
          <w:sz w:val="24"/>
          <w:szCs w:val="24"/>
        </w:rPr>
      </w:pPr>
      <w:r w:rsidRPr="00B148CD">
        <w:rPr>
          <w:rFonts w:ascii="Times New Roman" w:hAnsi="Times New Roman" w:cs="Times New Roman"/>
          <w:b/>
          <w:i/>
          <w:color w:val="2E74B5" w:themeColor="accent1" w:themeShade="BF"/>
          <w:sz w:val="24"/>
          <w:szCs w:val="24"/>
        </w:rPr>
        <w:t>pa</w:t>
      </w:r>
      <w:r w:rsidRPr="006D3AB0">
        <w:rPr>
          <w:rFonts w:ascii="Times New Roman" w:hAnsi="Times New Roman" w:cs="Times New Roman"/>
          <w:b/>
          <w:i/>
          <w:color w:val="2E74B5" w:themeColor="accent1" w:themeShade="BF"/>
          <w:sz w:val="24"/>
          <w:szCs w:val="24"/>
        </w:rPr>
        <w:t xml:space="preserve">v. </w:t>
      </w:r>
      <w:r w:rsidR="006D3AB0" w:rsidRPr="006D3AB0">
        <w:rPr>
          <w:rFonts w:ascii="Times New Roman" w:hAnsi="Times New Roman" w:cs="Times New Roman"/>
          <w:b/>
          <w:i/>
          <w:color w:val="2E74B5" w:themeColor="accent1" w:themeShade="BF"/>
          <w:sz w:val="24"/>
          <w:szCs w:val="24"/>
        </w:rPr>
        <w:t>Susižalojimo dėl nukritimo atvejų skaičiaus 65 + m. amžiaus grupėje santykis su Lietuva</w:t>
      </w:r>
      <w:r>
        <w:rPr>
          <w:rFonts w:ascii="Times New Roman" w:hAnsi="Times New Roman" w:cs="Times New Roman"/>
          <w:b/>
          <w:i/>
          <w:color w:val="2E74B5" w:themeColor="accent1" w:themeShade="BF"/>
          <w:sz w:val="24"/>
          <w:szCs w:val="24"/>
        </w:rPr>
        <w:t xml:space="preserve"> </w:t>
      </w:r>
    </w:p>
    <w:p w:rsidR="00F7615B" w:rsidRPr="00F7615B" w:rsidRDefault="00F7615B" w:rsidP="00F7615B">
      <w:pPr>
        <w:spacing w:line="240" w:lineRule="auto"/>
        <w:rPr>
          <w:rFonts w:ascii="Times New Roman" w:hAnsi="Times New Roman" w:cs="Times New Roman"/>
          <w:i/>
        </w:rPr>
      </w:pPr>
      <w:r w:rsidRPr="000B76DD">
        <w:rPr>
          <w:rFonts w:ascii="Times New Roman" w:hAnsi="Times New Roman" w:cs="Times New Roman"/>
          <w:i/>
        </w:rPr>
        <w:t xml:space="preserve">Šaltinis: </w:t>
      </w:r>
      <w:r>
        <w:rPr>
          <w:rFonts w:ascii="Times New Roman" w:hAnsi="Times New Roman" w:cs="Times New Roman"/>
          <w:i/>
        </w:rPr>
        <w:t>Higienos instituto Sveikatos informacijos centras</w:t>
      </w:r>
    </w:p>
    <w:p w:rsidR="00FF4BC3" w:rsidRPr="00FF4BC3" w:rsidRDefault="00FF4BC3" w:rsidP="00DC0D29">
      <w:pPr>
        <w:spacing w:after="0" w:line="240" w:lineRule="auto"/>
        <w:ind w:firstLine="851"/>
        <w:jc w:val="both"/>
        <w:rPr>
          <w:rFonts w:ascii="Times New Roman" w:hAnsi="Times New Roman" w:cs="Times New Roman"/>
          <w:sz w:val="24"/>
          <w:szCs w:val="24"/>
        </w:rPr>
      </w:pPr>
      <w:r w:rsidRPr="00FF4BC3">
        <w:rPr>
          <w:rFonts w:ascii="Times New Roman" w:hAnsi="Times New Roman" w:cs="Times New Roman"/>
          <w:sz w:val="24"/>
          <w:szCs w:val="24"/>
        </w:rPr>
        <w:t xml:space="preserve">Susižalojimo dėl nukritimo </w:t>
      </w:r>
      <w:r>
        <w:rPr>
          <w:rFonts w:ascii="Times New Roman" w:hAnsi="Times New Roman" w:cs="Times New Roman"/>
          <w:sz w:val="24"/>
          <w:szCs w:val="24"/>
        </w:rPr>
        <w:t xml:space="preserve">atvejų skaičius 65+ m. amžiaus grupėje 2017 m. Kretingos r. sav. </w:t>
      </w:r>
      <w:r w:rsidR="005D748E">
        <w:rPr>
          <w:rFonts w:ascii="Times New Roman" w:hAnsi="Times New Roman" w:cs="Times New Roman"/>
          <w:sz w:val="24"/>
          <w:szCs w:val="24"/>
        </w:rPr>
        <w:t>r</w:t>
      </w:r>
      <w:r>
        <w:rPr>
          <w:rFonts w:ascii="Times New Roman" w:hAnsi="Times New Roman" w:cs="Times New Roman"/>
          <w:sz w:val="24"/>
          <w:szCs w:val="24"/>
        </w:rPr>
        <w:t>odiklis 178,5 /100 000 gyventojų, Lietuvos rodiklis 145,1 / 100 000 gyventojų.</w:t>
      </w:r>
      <w:r w:rsidR="00E9058E">
        <w:rPr>
          <w:rFonts w:ascii="Times New Roman" w:hAnsi="Times New Roman" w:cs="Times New Roman"/>
          <w:sz w:val="24"/>
          <w:szCs w:val="24"/>
        </w:rPr>
        <w:t xml:space="preserve"> Nukritimo atvejų skaičius</w:t>
      </w:r>
      <w:r w:rsidR="00F751B6">
        <w:rPr>
          <w:rFonts w:ascii="Times New Roman" w:hAnsi="Times New Roman" w:cs="Times New Roman"/>
          <w:sz w:val="24"/>
          <w:szCs w:val="24"/>
        </w:rPr>
        <w:t xml:space="preserve"> Kretingos r.</w:t>
      </w:r>
      <w:r w:rsidR="00E9058E">
        <w:rPr>
          <w:rFonts w:ascii="Times New Roman" w:hAnsi="Times New Roman" w:cs="Times New Roman"/>
          <w:sz w:val="24"/>
          <w:szCs w:val="24"/>
        </w:rPr>
        <w:t xml:space="preserve"> sav</w:t>
      </w:r>
      <w:r w:rsidR="00F751B6">
        <w:rPr>
          <w:rFonts w:ascii="Times New Roman" w:hAnsi="Times New Roman" w:cs="Times New Roman"/>
          <w:sz w:val="24"/>
          <w:szCs w:val="24"/>
        </w:rPr>
        <w:t>. 2017 m. – 133 atvejai.</w:t>
      </w:r>
      <w:r w:rsidR="006D3AB0">
        <w:rPr>
          <w:rFonts w:ascii="Times New Roman" w:hAnsi="Times New Roman" w:cs="Times New Roman"/>
          <w:sz w:val="24"/>
          <w:szCs w:val="24"/>
        </w:rPr>
        <w:t xml:space="preserve"> Moterų susižaloja daugiau nei vyrų (moterų – 94, vyrų – 39).</w:t>
      </w:r>
    </w:p>
    <w:p w:rsidR="00012044" w:rsidRDefault="00012044" w:rsidP="001C0757">
      <w:pPr>
        <w:spacing w:after="0" w:line="360" w:lineRule="auto"/>
        <w:jc w:val="both"/>
        <w:rPr>
          <w:noProof/>
          <w:lang w:eastAsia="lt-LT"/>
        </w:rPr>
      </w:pPr>
    </w:p>
    <w:p w:rsidR="00012044" w:rsidRDefault="00950A2E" w:rsidP="001C0757">
      <w:pPr>
        <w:spacing w:after="0" w:line="360" w:lineRule="auto"/>
        <w:jc w:val="both"/>
        <w:rPr>
          <w:noProof/>
          <w:lang w:eastAsia="lt-LT"/>
        </w:rPr>
      </w:pPr>
      <w:r>
        <w:rPr>
          <w:noProof/>
          <w:lang w:eastAsia="lt-LT"/>
        </w:rPr>
        <w:drawing>
          <wp:inline distT="0" distB="0" distL="0" distR="0" wp14:anchorId="32451DEB" wp14:editId="3EA427F7">
            <wp:extent cx="5800725" cy="2495550"/>
            <wp:effectExtent l="0" t="0" r="9525" b="0"/>
            <wp:docPr id="18" name="Diagrama 18">
              <a:extLst xmlns:a="http://schemas.openxmlformats.org/drawingml/2006/main">
                <a:ext uri="{FF2B5EF4-FFF2-40B4-BE49-F238E27FC236}">
                  <a16:creationId xmlns:a16="http://schemas.microsoft.com/office/drawing/2014/main" id="{7E5DA9B2-A15C-460D-9FF5-A5FDA350E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7615B" w:rsidRPr="00036A08" w:rsidRDefault="00036A08" w:rsidP="00036A08">
      <w:pPr>
        <w:spacing w:line="240" w:lineRule="auto"/>
        <w:rPr>
          <w:rFonts w:ascii="Times New Roman" w:hAnsi="Times New Roman" w:cs="Times New Roman"/>
          <w:b/>
          <w:i/>
          <w:color w:val="2E74B5" w:themeColor="accent1" w:themeShade="BF"/>
          <w:sz w:val="24"/>
          <w:szCs w:val="24"/>
          <w:highlight w:val="yellow"/>
        </w:rPr>
      </w:pPr>
      <w:r w:rsidRPr="00036A08">
        <w:rPr>
          <w:rFonts w:ascii="Times New Roman" w:hAnsi="Times New Roman" w:cs="Times New Roman"/>
          <w:b/>
          <w:i/>
          <w:color w:val="2E74B5" w:themeColor="accent1" w:themeShade="BF"/>
          <w:sz w:val="24"/>
          <w:szCs w:val="24"/>
        </w:rPr>
        <w:t>15</w:t>
      </w:r>
      <w:r>
        <w:rPr>
          <w:rFonts w:ascii="Times New Roman" w:hAnsi="Times New Roman" w:cs="Times New Roman"/>
          <w:b/>
          <w:i/>
          <w:color w:val="2E74B5" w:themeColor="accent1" w:themeShade="BF"/>
          <w:sz w:val="24"/>
          <w:szCs w:val="24"/>
        </w:rPr>
        <w:t xml:space="preserve"> </w:t>
      </w:r>
      <w:r w:rsidR="00F7615B" w:rsidRPr="00036A08">
        <w:rPr>
          <w:rFonts w:ascii="Times New Roman" w:hAnsi="Times New Roman" w:cs="Times New Roman"/>
          <w:b/>
          <w:i/>
          <w:color w:val="2E74B5" w:themeColor="accent1" w:themeShade="BF"/>
          <w:sz w:val="24"/>
          <w:szCs w:val="24"/>
        </w:rPr>
        <w:t xml:space="preserve">pav. </w:t>
      </w:r>
      <w:r w:rsidRPr="00036A08">
        <w:rPr>
          <w:rFonts w:ascii="Times New Roman" w:hAnsi="Times New Roman" w:cs="Times New Roman"/>
          <w:b/>
          <w:i/>
          <w:color w:val="2E74B5" w:themeColor="accent1" w:themeShade="BF"/>
          <w:sz w:val="24"/>
          <w:szCs w:val="24"/>
        </w:rPr>
        <w:t>Susižalojimo dėl nukritimo atvejų skaičiaus 65 + m. amžiaus grupėje pagal įvykio vietą</w:t>
      </w:r>
    </w:p>
    <w:p w:rsidR="00F7615B" w:rsidRDefault="00F7615B" w:rsidP="00036A08">
      <w:pPr>
        <w:spacing w:line="240" w:lineRule="auto"/>
        <w:rPr>
          <w:rFonts w:ascii="Times New Roman" w:hAnsi="Times New Roman" w:cs="Times New Roman"/>
          <w:i/>
        </w:rPr>
      </w:pPr>
      <w:r w:rsidRPr="000B76DD">
        <w:rPr>
          <w:rFonts w:ascii="Times New Roman" w:hAnsi="Times New Roman" w:cs="Times New Roman"/>
          <w:i/>
        </w:rPr>
        <w:t xml:space="preserve">Šaltinis: </w:t>
      </w:r>
      <w:r>
        <w:rPr>
          <w:rFonts w:ascii="Times New Roman" w:hAnsi="Times New Roman" w:cs="Times New Roman"/>
          <w:i/>
        </w:rPr>
        <w:t>Higienos instituto Sveikatos informacijos centras</w:t>
      </w:r>
    </w:p>
    <w:p w:rsidR="006D3AB0" w:rsidRPr="00036A08" w:rsidRDefault="00036A08" w:rsidP="00DC0D29">
      <w:pPr>
        <w:spacing w:line="240" w:lineRule="auto"/>
        <w:ind w:firstLine="851"/>
        <w:jc w:val="both"/>
        <w:rPr>
          <w:rFonts w:ascii="Times New Roman" w:hAnsi="Times New Roman" w:cs="Times New Roman"/>
          <w:i/>
          <w:sz w:val="24"/>
          <w:szCs w:val="24"/>
        </w:rPr>
      </w:pPr>
      <w:r w:rsidRPr="00036A08">
        <w:rPr>
          <w:rFonts w:ascii="Times New Roman" w:hAnsi="Times New Roman" w:cs="Times New Roman"/>
          <w:sz w:val="24"/>
          <w:szCs w:val="24"/>
        </w:rPr>
        <w:t>Siekiant užtikrinti problemos sprendimą rekomenduojame: organizuoti mokymus, skleisti informaciją pagyvenusiems asmenims bei jų artimiesiems griuvimų (nukritimų) prevencijos temomis, vykdyti įvairias fizinio aktyvumo priemones, didinti vyresnių gyventojų informuotumą apie sveiką gyvenseną, šaltuoju met</w:t>
      </w:r>
      <w:r>
        <w:rPr>
          <w:rFonts w:ascii="Times New Roman" w:hAnsi="Times New Roman" w:cs="Times New Roman"/>
          <w:sz w:val="24"/>
          <w:szCs w:val="24"/>
        </w:rPr>
        <w:t>ų</w:t>
      </w:r>
      <w:r w:rsidRPr="00036A08">
        <w:rPr>
          <w:rFonts w:ascii="Times New Roman" w:hAnsi="Times New Roman" w:cs="Times New Roman"/>
          <w:sz w:val="24"/>
          <w:szCs w:val="24"/>
        </w:rPr>
        <w:t xml:space="preserve"> laiku užtikrinti kokybišką ir nuolatinę šaligatvių, laiptų ir kitų paviršių priežiūrą.</w:t>
      </w:r>
    </w:p>
    <w:p w:rsidR="00F7615B" w:rsidRDefault="00F7615B" w:rsidP="00F7615B">
      <w:pPr>
        <w:spacing w:after="0" w:line="360" w:lineRule="auto"/>
        <w:jc w:val="both"/>
        <w:rPr>
          <w:rFonts w:ascii="Times New Roman" w:hAnsi="Times New Roman" w:cs="Times New Roman"/>
          <w:sz w:val="24"/>
          <w:szCs w:val="24"/>
          <w:lang w:eastAsia="lt-LT"/>
        </w:rPr>
      </w:pPr>
    </w:p>
    <w:p w:rsidR="00DB19EA" w:rsidRDefault="00DB19EA" w:rsidP="00F7615B">
      <w:pPr>
        <w:spacing w:after="0" w:line="360" w:lineRule="auto"/>
        <w:jc w:val="both"/>
        <w:rPr>
          <w:rFonts w:ascii="Times New Roman" w:hAnsi="Times New Roman" w:cs="Times New Roman"/>
          <w:sz w:val="24"/>
          <w:szCs w:val="24"/>
          <w:lang w:eastAsia="lt-LT"/>
        </w:rPr>
      </w:pPr>
    </w:p>
    <w:p w:rsidR="00DB19EA" w:rsidRDefault="00DB19EA" w:rsidP="00F7615B">
      <w:pPr>
        <w:spacing w:after="0" w:line="360" w:lineRule="auto"/>
        <w:jc w:val="both"/>
        <w:rPr>
          <w:rFonts w:ascii="Times New Roman" w:hAnsi="Times New Roman" w:cs="Times New Roman"/>
          <w:sz w:val="24"/>
          <w:szCs w:val="24"/>
          <w:lang w:eastAsia="lt-LT"/>
        </w:rPr>
      </w:pPr>
    </w:p>
    <w:p w:rsidR="00DB19EA" w:rsidRDefault="00DB19EA" w:rsidP="00F7615B">
      <w:pPr>
        <w:spacing w:after="0" w:line="360" w:lineRule="auto"/>
        <w:jc w:val="both"/>
        <w:rPr>
          <w:rFonts w:ascii="Times New Roman" w:hAnsi="Times New Roman" w:cs="Times New Roman"/>
          <w:sz w:val="24"/>
          <w:szCs w:val="24"/>
          <w:lang w:eastAsia="lt-LT"/>
        </w:rPr>
      </w:pPr>
    </w:p>
    <w:p w:rsidR="00DB19EA" w:rsidRDefault="00DB19EA" w:rsidP="00F7615B">
      <w:pPr>
        <w:spacing w:after="0" w:line="360" w:lineRule="auto"/>
        <w:jc w:val="both"/>
        <w:rPr>
          <w:rFonts w:ascii="Times New Roman" w:hAnsi="Times New Roman" w:cs="Times New Roman"/>
          <w:sz w:val="24"/>
          <w:szCs w:val="24"/>
          <w:lang w:eastAsia="lt-LT"/>
        </w:rPr>
      </w:pPr>
    </w:p>
    <w:p w:rsidR="00DB19EA" w:rsidRDefault="00DB19EA" w:rsidP="00F7615B">
      <w:pPr>
        <w:spacing w:after="0" w:line="360" w:lineRule="auto"/>
        <w:jc w:val="both"/>
        <w:rPr>
          <w:rFonts w:ascii="Times New Roman" w:hAnsi="Times New Roman" w:cs="Times New Roman"/>
          <w:sz w:val="24"/>
          <w:szCs w:val="24"/>
          <w:lang w:eastAsia="lt-LT"/>
        </w:rPr>
      </w:pPr>
    </w:p>
    <w:p w:rsidR="008A35D0" w:rsidRDefault="003E7C7A" w:rsidP="008A35D0">
      <w:pPr>
        <w:spacing w:after="0" w:line="360" w:lineRule="auto"/>
        <w:ind w:firstLine="426"/>
        <w:jc w:val="center"/>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t>IŠVADOS</w:t>
      </w:r>
      <w:r w:rsidR="009F5C96">
        <w:rPr>
          <w:rFonts w:ascii="Times New Roman" w:hAnsi="Times New Roman" w:cs="Times New Roman"/>
          <w:b/>
          <w:noProof/>
          <w:sz w:val="24"/>
          <w:szCs w:val="24"/>
          <w:lang w:eastAsia="lt-LT"/>
        </w:rPr>
        <w:t xml:space="preserve"> IR REKOMENDACIJOS</w:t>
      </w:r>
    </w:p>
    <w:p w:rsidR="00812971" w:rsidRDefault="00812971" w:rsidP="008A35D0">
      <w:pPr>
        <w:spacing w:after="0" w:line="360" w:lineRule="auto"/>
        <w:ind w:firstLine="426"/>
        <w:jc w:val="center"/>
        <w:rPr>
          <w:rFonts w:ascii="Times New Roman" w:hAnsi="Times New Roman" w:cs="Times New Roman"/>
          <w:b/>
          <w:noProof/>
          <w:sz w:val="24"/>
          <w:szCs w:val="24"/>
          <w:lang w:eastAsia="lt-LT"/>
        </w:rPr>
      </w:pPr>
    </w:p>
    <w:p w:rsidR="003B3BAA" w:rsidRPr="00653114" w:rsidRDefault="002E249C" w:rsidP="00477E6A">
      <w:pPr>
        <w:spacing w:after="0" w:line="240" w:lineRule="auto"/>
        <w:ind w:firstLine="426"/>
        <w:jc w:val="both"/>
        <w:rPr>
          <w:rFonts w:ascii="Times New Roman" w:hAnsi="Times New Roman" w:cs="Times New Roman"/>
          <w:sz w:val="24"/>
          <w:szCs w:val="24"/>
        </w:rPr>
      </w:pPr>
      <w:r w:rsidRPr="00653114">
        <w:rPr>
          <w:rFonts w:ascii="Times New Roman" w:hAnsi="Times New Roman" w:cs="Times New Roman"/>
          <w:b/>
          <w:sz w:val="24"/>
          <w:szCs w:val="24"/>
        </w:rPr>
        <w:t>1.</w:t>
      </w:r>
      <w:r w:rsidRPr="00653114">
        <w:rPr>
          <w:rFonts w:ascii="Times New Roman" w:hAnsi="Times New Roman" w:cs="Times New Roman"/>
          <w:sz w:val="24"/>
          <w:szCs w:val="24"/>
        </w:rPr>
        <w:t xml:space="preserve"> </w:t>
      </w:r>
      <w:r w:rsidR="00DD601B" w:rsidRPr="00653114">
        <w:rPr>
          <w:rFonts w:ascii="Times New Roman" w:hAnsi="Times New Roman" w:cs="Times New Roman"/>
          <w:sz w:val="24"/>
          <w:szCs w:val="24"/>
        </w:rPr>
        <w:t>Kretingos rajone</w:t>
      </w:r>
      <w:r w:rsidRPr="00653114">
        <w:rPr>
          <w:rFonts w:ascii="Times New Roman" w:hAnsi="Times New Roman" w:cs="Times New Roman"/>
          <w:sz w:val="24"/>
          <w:szCs w:val="24"/>
        </w:rPr>
        <w:t xml:space="preserve"> sužalojimus dėl nukritimo 65+ m. amžiaus grupėje dažniau patyrė moterys</w:t>
      </w:r>
      <w:r w:rsidR="00DD601B" w:rsidRPr="00653114">
        <w:rPr>
          <w:rFonts w:ascii="Times New Roman" w:hAnsi="Times New Roman" w:cs="Times New Roman"/>
          <w:sz w:val="24"/>
          <w:szCs w:val="24"/>
        </w:rPr>
        <w:t xml:space="preserve"> nei vyrai</w:t>
      </w:r>
      <w:r w:rsidRPr="00653114">
        <w:rPr>
          <w:rFonts w:ascii="Times New Roman" w:hAnsi="Times New Roman" w:cs="Times New Roman"/>
          <w:sz w:val="24"/>
          <w:szCs w:val="24"/>
        </w:rPr>
        <w:t xml:space="preserve">. </w:t>
      </w:r>
      <w:r w:rsidR="00DD601B" w:rsidRPr="00653114">
        <w:rPr>
          <w:rFonts w:ascii="Times New Roman" w:hAnsi="Times New Roman" w:cs="Times New Roman"/>
          <w:sz w:val="24"/>
          <w:szCs w:val="24"/>
        </w:rPr>
        <w:t>Daugiausiai nukritimų įvyko nepatikslinus įvykio vieto</w:t>
      </w:r>
      <w:r w:rsidR="003B3BAA" w:rsidRPr="00653114">
        <w:rPr>
          <w:rFonts w:ascii="Times New Roman" w:hAnsi="Times New Roman" w:cs="Times New Roman"/>
          <w:sz w:val="24"/>
          <w:szCs w:val="24"/>
        </w:rPr>
        <w:t xml:space="preserve">s, tačiau pagal </w:t>
      </w:r>
      <w:r w:rsidR="00477E6A" w:rsidRPr="00653114">
        <w:rPr>
          <w:rFonts w:ascii="Times New Roman" w:hAnsi="Times New Roman" w:cs="Times New Roman"/>
          <w:sz w:val="24"/>
          <w:szCs w:val="24"/>
        </w:rPr>
        <w:t xml:space="preserve">sužalojimo vietą </w:t>
      </w:r>
      <w:r w:rsidR="003B3BAA" w:rsidRPr="00653114">
        <w:rPr>
          <w:rFonts w:ascii="Times New Roman" w:hAnsi="Times New Roman" w:cs="Times New Roman"/>
          <w:sz w:val="24"/>
          <w:szCs w:val="24"/>
        </w:rPr>
        <w:t xml:space="preserve">TLK </w:t>
      </w:r>
      <w:r w:rsidR="00477E6A" w:rsidRPr="00653114">
        <w:rPr>
          <w:rFonts w:ascii="Times New Roman" w:hAnsi="Times New Roman" w:cs="Times New Roman"/>
          <w:sz w:val="24"/>
          <w:szCs w:val="24"/>
        </w:rPr>
        <w:t>kodus (S00-T14), galime manyti, kad šie nukritimai įvyko gatvėje paslydus</w:t>
      </w:r>
      <w:r w:rsidR="003B3BAA" w:rsidRPr="00653114">
        <w:rPr>
          <w:rFonts w:ascii="Times New Roman" w:hAnsi="Times New Roman" w:cs="Times New Roman"/>
          <w:sz w:val="24"/>
          <w:szCs w:val="24"/>
        </w:rPr>
        <w:t>, taip pat nemažai traumų</w:t>
      </w:r>
      <w:r w:rsidR="00E526C4">
        <w:rPr>
          <w:rFonts w:ascii="Times New Roman" w:hAnsi="Times New Roman" w:cs="Times New Roman"/>
          <w:sz w:val="24"/>
          <w:szCs w:val="24"/>
        </w:rPr>
        <w:t xml:space="preserve"> </w:t>
      </w:r>
      <w:r w:rsidR="003B3BAA" w:rsidRPr="00653114">
        <w:rPr>
          <w:rFonts w:ascii="Times New Roman" w:hAnsi="Times New Roman" w:cs="Times New Roman"/>
          <w:sz w:val="24"/>
          <w:szCs w:val="24"/>
        </w:rPr>
        <w:t>dėl nukritimo 65+ m. amžiaus grupėje patyrė namuose.</w:t>
      </w:r>
    </w:p>
    <w:p w:rsidR="003B3BAA" w:rsidRPr="004A4F25" w:rsidRDefault="002E249C" w:rsidP="00477E6A">
      <w:pPr>
        <w:spacing w:after="0" w:line="240" w:lineRule="auto"/>
        <w:ind w:firstLine="426"/>
        <w:jc w:val="both"/>
        <w:rPr>
          <w:rFonts w:ascii="Times New Roman" w:hAnsi="Times New Roman" w:cs="Times New Roman"/>
          <w:b/>
          <w:sz w:val="24"/>
          <w:szCs w:val="24"/>
        </w:rPr>
      </w:pPr>
      <w:r w:rsidRPr="004A4F25">
        <w:rPr>
          <w:rFonts w:ascii="Times New Roman" w:hAnsi="Times New Roman" w:cs="Times New Roman"/>
          <w:b/>
          <w:sz w:val="24"/>
          <w:szCs w:val="24"/>
        </w:rPr>
        <w:t xml:space="preserve">Siekiant užtikrinti problemos sprendimą rekomenduojame: </w:t>
      </w:r>
    </w:p>
    <w:p w:rsidR="003B3BAA" w:rsidRPr="00653114" w:rsidRDefault="00477E6A" w:rsidP="00477E6A">
      <w:pPr>
        <w:spacing w:after="0" w:line="240" w:lineRule="auto"/>
        <w:ind w:firstLine="426"/>
        <w:jc w:val="both"/>
        <w:rPr>
          <w:rFonts w:ascii="Times New Roman" w:hAnsi="Times New Roman" w:cs="Times New Roman"/>
          <w:b/>
          <w:sz w:val="24"/>
          <w:szCs w:val="24"/>
        </w:rPr>
      </w:pPr>
      <w:r w:rsidRPr="00653114">
        <w:rPr>
          <w:rFonts w:ascii="Times New Roman" w:hAnsi="Times New Roman" w:cs="Times New Roman"/>
          <w:b/>
          <w:sz w:val="24"/>
          <w:szCs w:val="24"/>
        </w:rPr>
        <w:t>Kretingos rajono</w:t>
      </w:r>
      <w:r w:rsidR="002E249C" w:rsidRPr="00653114">
        <w:rPr>
          <w:rFonts w:ascii="Times New Roman" w:hAnsi="Times New Roman" w:cs="Times New Roman"/>
          <w:b/>
          <w:sz w:val="24"/>
          <w:szCs w:val="24"/>
        </w:rPr>
        <w:t xml:space="preserve"> savivaldybės administracijai: </w:t>
      </w:r>
    </w:p>
    <w:p w:rsidR="00477E6A" w:rsidRPr="00653114" w:rsidRDefault="002E249C" w:rsidP="0078285A">
      <w:pPr>
        <w:pStyle w:val="Sraopastraipa"/>
        <w:numPr>
          <w:ilvl w:val="0"/>
          <w:numId w:val="11"/>
        </w:numPr>
        <w:spacing w:after="0" w:line="240" w:lineRule="auto"/>
        <w:jc w:val="both"/>
        <w:rPr>
          <w:rFonts w:ascii="Times New Roman" w:hAnsi="Times New Roman" w:cs="Times New Roman"/>
          <w:sz w:val="24"/>
          <w:szCs w:val="24"/>
        </w:rPr>
      </w:pPr>
      <w:r w:rsidRPr="00653114">
        <w:rPr>
          <w:rFonts w:ascii="Times New Roman" w:hAnsi="Times New Roman" w:cs="Times New Roman"/>
          <w:sz w:val="24"/>
          <w:szCs w:val="24"/>
        </w:rPr>
        <w:t xml:space="preserve">šaltuoju metu laiku užtikrinti kokybišką ir nuolatinę šaligatvių priežiūrą; </w:t>
      </w:r>
    </w:p>
    <w:p w:rsidR="00477E6A" w:rsidRPr="00653114" w:rsidRDefault="002E249C" w:rsidP="0078285A">
      <w:pPr>
        <w:pStyle w:val="Sraopastraipa"/>
        <w:numPr>
          <w:ilvl w:val="0"/>
          <w:numId w:val="11"/>
        </w:numPr>
        <w:spacing w:after="0" w:line="240" w:lineRule="auto"/>
        <w:jc w:val="both"/>
        <w:rPr>
          <w:rFonts w:ascii="Times New Roman" w:hAnsi="Times New Roman" w:cs="Times New Roman"/>
          <w:sz w:val="24"/>
          <w:szCs w:val="24"/>
        </w:rPr>
      </w:pPr>
      <w:r w:rsidRPr="00653114">
        <w:rPr>
          <w:rFonts w:ascii="Times New Roman" w:hAnsi="Times New Roman" w:cs="Times New Roman"/>
          <w:sz w:val="24"/>
          <w:szCs w:val="24"/>
        </w:rPr>
        <w:t xml:space="preserve">užtikrinti gatvių apšvietimą tamsiu paros metu; </w:t>
      </w:r>
    </w:p>
    <w:p w:rsidR="00477E6A" w:rsidRPr="00653114" w:rsidRDefault="002E249C" w:rsidP="0078285A">
      <w:pPr>
        <w:pStyle w:val="Sraopastraipa"/>
        <w:numPr>
          <w:ilvl w:val="0"/>
          <w:numId w:val="11"/>
        </w:numPr>
        <w:spacing w:after="0" w:line="240" w:lineRule="auto"/>
        <w:jc w:val="both"/>
        <w:rPr>
          <w:rFonts w:ascii="Times New Roman" w:hAnsi="Times New Roman" w:cs="Times New Roman"/>
          <w:sz w:val="24"/>
          <w:szCs w:val="24"/>
        </w:rPr>
      </w:pPr>
      <w:r w:rsidRPr="00653114">
        <w:rPr>
          <w:rFonts w:ascii="Times New Roman" w:hAnsi="Times New Roman" w:cs="Times New Roman"/>
          <w:sz w:val="24"/>
          <w:szCs w:val="24"/>
        </w:rPr>
        <w:t xml:space="preserve">planuoti, skirti lėšų ir vykdyti šaligatvių atnaujinimą mieste. </w:t>
      </w:r>
    </w:p>
    <w:p w:rsidR="00477E6A" w:rsidRPr="00653114" w:rsidRDefault="00477E6A" w:rsidP="00477E6A">
      <w:pPr>
        <w:spacing w:after="0" w:line="240" w:lineRule="auto"/>
        <w:ind w:firstLine="426"/>
        <w:jc w:val="both"/>
        <w:rPr>
          <w:rFonts w:ascii="Times New Roman" w:hAnsi="Times New Roman" w:cs="Times New Roman"/>
          <w:sz w:val="24"/>
          <w:szCs w:val="24"/>
        </w:rPr>
      </w:pPr>
      <w:r w:rsidRPr="00653114">
        <w:rPr>
          <w:rFonts w:ascii="Times New Roman" w:hAnsi="Times New Roman" w:cs="Times New Roman"/>
          <w:b/>
          <w:sz w:val="24"/>
          <w:szCs w:val="24"/>
        </w:rPr>
        <w:t>Kretingos rajono</w:t>
      </w:r>
      <w:r w:rsidR="002E249C" w:rsidRPr="00653114">
        <w:rPr>
          <w:rFonts w:ascii="Times New Roman" w:hAnsi="Times New Roman" w:cs="Times New Roman"/>
          <w:b/>
          <w:sz w:val="24"/>
          <w:szCs w:val="24"/>
        </w:rPr>
        <w:t xml:space="preserve"> įstaigoms ir organizacijoms:</w:t>
      </w:r>
      <w:r w:rsidR="002E249C" w:rsidRPr="00653114">
        <w:rPr>
          <w:rFonts w:ascii="Times New Roman" w:hAnsi="Times New Roman" w:cs="Times New Roman"/>
          <w:sz w:val="24"/>
          <w:szCs w:val="24"/>
        </w:rPr>
        <w:t xml:space="preserve"> </w:t>
      </w:r>
    </w:p>
    <w:p w:rsidR="00477E6A" w:rsidRPr="00653114" w:rsidRDefault="002E249C" w:rsidP="0078285A">
      <w:pPr>
        <w:pStyle w:val="Sraopastraipa"/>
        <w:numPr>
          <w:ilvl w:val="0"/>
          <w:numId w:val="12"/>
        </w:numPr>
        <w:spacing w:after="0" w:line="240" w:lineRule="auto"/>
        <w:jc w:val="both"/>
        <w:rPr>
          <w:rFonts w:ascii="Times New Roman" w:hAnsi="Times New Roman" w:cs="Times New Roman"/>
          <w:sz w:val="24"/>
          <w:szCs w:val="24"/>
        </w:rPr>
      </w:pPr>
      <w:r w:rsidRPr="00653114">
        <w:rPr>
          <w:rFonts w:ascii="Times New Roman" w:hAnsi="Times New Roman" w:cs="Times New Roman"/>
          <w:sz w:val="24"/>
          <w:szCs w:val="24"/>
        </w:rPr>
        <w:t>šaltuoju metu laiku užtikrinti kokybišką ir nuolatinę laiptų ir kitų paviršių priežiūrą;</w:t>
      </w:r>
    </w:p>
    <w:p w:rsidR="00477E6A" w:rsidRPr="00653114" w:rsidRDefault="002E249C" w:rsidP="0078285A">
      <w:pPr>
        <w:pStyle w:val="Sraopastraipa"/>
        <w:numPr>
          <w:ilvl w:val="0"/>
          <w:numId w:val="12"/>
        </w:numPr>
        <w:spacing w:after="0" w:line="240" w:lineRule="auto"/>
        <w:jc w:val="both"/>
        <w:rPr>
          <w:rFonts w:ascii="Times New Roman" w:hAnsi="Times New Roman" w:cs="Times New Roman"/>
          <w:sz w:val="24"/>
          <w:szCs w:val="24"/>
        </w:rPr>
      </w:pPr>
      <w:r w:rsidRPr="00653114">
        <w:rPr>
          <w:rFonts w:ascii="Times New Roman" w:hAnsi="Times New Roman" w:cs="Times New Roman"/>
          <w:sz w:val="24"/>
          <w:szCs w:val="24"/>
        </w:rPr>
        <w:t>prie laiptų įrengti turėklus.</w:t>
      </w:r>
    </w:p>
    <w:p w:rsidR="00477E6A" w:rsidRPr="00653114" w:rsidRDefault="00477E6A" w:rsidP="00477E6A">
      <w:pPr>
        <w:spacing w:after="0" w:line="240" w:lineRule="auto"/>
        <w:ind w:firstLine="426"/>
        <w:jc w:val="both"/>
        <w:rPr>
          <w:rFonts w:ascii="Times New Roman" w:hAnsi="Times New Roman" w:cs="Times New Roman"/>
          <w:sz w:val="24"/>
          <w:szCs w:val="24"/>
        </w:rPr>
      </w:pPr>
      <w:r w:rsidRPr="00653114">
        <w:rPr>
          <w:rFonts w:ascii="Times New Roman" w:hAnsi="Times New Roman" w:cs="Times New Roman"/>
          <w:b/>
          <w:sz w:val="24"/>
          <w:szCs w:val="24"/>
        </w:rPr>
        <w:t>Kretingos rajono savivaldybės</w:t>
      </w:r>
      <w:r w:rsidR="002E249C" w:rsidRPr="00653114">
        <w:rPr>
          <w:rFonts w:ascii="Times New Roman" w:hAnsi="Times New Roman" w:cs="Times New Roman"/>
          <w:b/>
          <w:sz w:val="24"/>
          <w:szCs w:val="24"/>
        </w:rPr>
        <w:t xml:space="preserve"> asmens ir visuomenės sveikatos priežiūros įstaigoms</w:t>
      </w:r>
      <w:r w:rsidR="002E249C" w:rsidRPr="00653114">
        <w:rPr>
          <w:rFonts w:ascii="Times New Roman" w:hAnsi="Times New Roman" w:cs="Times New Roman"/>
          <w:sz w:val="24"/>
          <w:szCs w:val="24"/>
        </w:rPr>
        <w:t xml:space="preserve">, </w:t>
      </w:r>
      <w:r w:rsidR="002E249C" w:rsidRPr="00653114">
        <w:rPr>
          <w:rFonts w:ascii="Times New Roman" w:hAnsi="Times New Roman" w:cs="Times New Roman"/>
          <w:b/>
          <w:sz w:val="24"/>
          <w:szCs w:val="24"/>
        </w:rPr>
        <w:t>nevyriausybinėms organizacijoms:</w:t>
      </w:r>
      <w:r w:rsidR="002E249C" w:rsidRPr="00653114">
        <w:rPr>
          <w:rFonts w:ascii="Times New Roman" w:hAnsi="Times New Roman" w:cs="Times New Roman"/>
          <w:sz w:val="24"/>
          <w:szCs w:val="24"/>
        </w:rPr>
        <w:t xml:space="preserve"> </w:t>
      </w:r>
    </w:p>
    <w:p w:rsidR="00477E6A" w:rsidRPr="00653114" w:rsidRDefault="002E249C" w:rsidP="0078285A">
      <w:pPr>
        <w:pStyle w:val="Sraopastraipa"/>
        <w:numPr>
          <w:ilvl w:val="0"/>
          <w:numId w:val="13"/>
        </w:numPr>
        <w:spacing w:after="0" w:line="240" w:lineRule="auto"/>
        <w:jc w:val="both"/>
        <w:rPr>
          <w:rFonts w:ascii="Times New Roman" w:hAnsi="Times New Roman" w:cs="Times New Roman"/>
          <w:sz w:val="24"/>
          <w:szCs w:val="24"/>
        </w:rPr>
      </w:pPr>
      <w:r w:rsidRPr="00653114">
        <w:rPr>
          <w:rFonts w:ascii="Times New Roman" w:hAnsi="Times New Roman" w:cs="Times New Roman"/>
          <w:sz w:val="24"/>
          <w:szCs w:val="24"/>
        </w:rPr>
        <w:t>organizuoti mokymus, informacijos sklaidą pagyvenusiems asmenims bei jų artimiesiems nukritimų (griuvimų) prevencijos temomis;</w:t>
      </w:r>
    </w:p>
    <w:p w:rsidR="00477E6A" w:rsidRPr="00653114" w:rsidRDefault="002E249C" w:rsidP="0078285A">
      <w:pPr>
        <w:pStyle w:val="Sraopastraipa"/>
        <w:numPr>
          <w:ilvl w:val="0"/>
          <w:numId w:val="13"/>
        </w:numPr>
        <w:spacing w:after="0" w:line="240" w:lineRule="auto"/>
        <w:jc w:val="both"/>
        <w:rPr>
          <w:rFonts w:ascii="Times New Roman" w:hAnsi="Times New Roman" w:cs="Times New Roman"/>
          <w:sz w:val="24"/>
          <w:szCs w:val="24"/>
        </w:rPr>
      </w:pPr>
      <w:r w:rsidRPr="00653114">
        <w:rPr>
          <w:rFonts w:ascii="Times New Roman" w:hAnsi="Times New Roman" w:cs="Times New Roman"/>
          <w:sz w:val="24"/>
          <w:szCs w:val="24"/>
        </w:rPr>
        <w:t>vykdyti įvairias fizinio aktyvumo priemones, galinčias sumažinti vyresnių žmonių kritimų ir su jais susijusių traumų skaičių;</w:t>
      </w:r>
    </w:p>
    <w:p w:rsidR="00DD601B" w:rsidRDefault="002E249C" w:rsidP="0078285A">
      <w:pPr>
        <w:pStyle w:val="Sraopastraipa"/>
        <w:numPr>
          <w:ilvl w:val="0"/>
          <w:numId w:val="13"/>
        </w:numPr>
        <w:spacing w:after="0" w:line="240" w:lineRule="auto"/>
        <w:jc w:val="both"/>
        <w:rPr>
          <w:rFonts w:ascii="Times New Roman" w:hAnsi="Times New Roman" w:cs="Times New Roman"/>
          <w:sz w:val="24"/>
          <w:szCs w:val="24"/>
        </w:rPr>
      </w:pPr>
      <w:r w:rsidRPr="00653114">
        <w:rPr>
          <w:rFonts w:ascii="Times New Roman" w:hAnsi="Times New Roman" w:cs="Times New Roman"/>
          <w:sz w:val="24"/>
          <w:szCs w:val="24"/>
        </w:rPr>
        <w:t xml:space="preserve">didinti gyventojų informuotumą apie sveiką gyvenseną: visavertę mitybą, pakankamą fizinį aktyvumą ir neigiamą žalingų įpročių poveikį sveikatai. </w:t>
      </w:r>
    </w:p>
    <w:p w:rsidR="004A4F25" w:rsidRPr="00653114" w:rsidRDefault="004A4F25" w:rsidP="004A4F25">
      <w:pPr>
        <w:pStyle w:val="Sraopastraipa"/>
        <w:spacing w:after="0" w:line="240" w:lineRule="auto"/>
        <w:ind w:left="1146"/>
        <w:jc w:val="both"/>
        <w:rPr>
          <w:rFonts w:ascii="Times New Roman" w:hAnsi="Times New Roman" w:cs="Times New Roman"/>
          <w:sz w:val="24"/>
          <w:szCs w:val="24"/>
        </w:rPr>
      </w:pPr>
    </w:p>
    <w:p w:rsidR="00653114" w:rsidRPr="00E45734" w:rsidRDefault="00653114" w:rsidP="00DC0D29">
      <w:pPr>
        <w:spacing w:after="0" w:line="240" w:lineRule="auto"/>
        <w:ind w:firstLine="426"/>
        <w:jc w:val="both"/>
        <w:rPr>
          <w:rFonts w:ascii="Times New Roman" w:hAnsi="Times New Roman" w:cs="Times New Roman"/>
          <w:sz w:val="24"/>
          <w:szCs w:val="24"/>
        </w:rPr>
      </w:pPr>
      <w:r w:rsidRPr="00341CEE">
        <w:rPr>
          <w:rFonts w:ascii="Times New Roman" w:hAnsi="Times New Roman" w:cs="Times New Roman"/>
          <w:b/>
          <w:sz w:val="24"/>
          <w:szCs w:val="24"/>
        </w:rPr>
        <w:t>2.</w:t>
      </w:r>
      <w:r w:rsidRPr="00E45734">
        <w:rPr>
          <w:rFonts w:ascii="Times New Roman" w:hAnsi="Times New Roman" w:cs="Times New Roman"/>
          <w:sz w:val="24"/>
          <w:szCs w:val="24"/>
        </w:rPr>
        <w:t xml:space="preserve"> </w:t>
      </w:r>
      <w:r w:rsidR="0041211C" w:rsidRPr="00E45734">
        <w:rPr>
          <w:rFonts w:ascii="Times New Roman" w:hAnsi="Times New Roman" w:cs="Times New Roman"/>
          <w:sz w:val="24"/>
          <w:szCs w:val="24"/>
        </w:rPr>
        <w:t xml:space="preserve">Kretingos rajono savivaldybėje vis auga išvengiamų hospitalizacijų rodiklis. Tai tęstinė problema. </w:t>
      </w:r>
    </w:p>
    <w:p w:rsidR="0041211C" w:rsidRPr="004A4F25" w:rsidRDefault="0041211C" w:rsidP="0041211C">
      <w:pPr>
        <w:spacing w:after="0" w:line="240" w:lineRule="auto"/>
        <w:ind w:firstLine="426"/>
        <w:jc w:val="both"/>
        <w:rPr>
          <w:rFonts w:ascii="Times New Roman" w:hAnsi="Times New Roman" w:cs="Times New Roman"/>
          <w:b/>
          <w:sz w:val="24"/>
          <w:szCs w:val="24"/>
        </w:rPr>
      </w:pPr>
      <w:r w:rsidRPr="004A4F25">
        <w:rPr>
          <w:rFonts w:ascii="Times New Roman" w:hAnsi="Times New Roman" w:cs="Times New Roman"/>
          <w:b/>
          <w:sz w:val="24"/>
          <w:szCs w:val="24"/>
        </w:rPr>
        <w:t xml:space="preserve">Siekiant užtikrinti problemos sprendimą rekomenduojame: </w:t>
      </w:r>
    </w:p>
    <w:p w:rsidR="009B383F" w:rsidRDefault="009B383F" w:rsidP="0041211C">
      <w:pPr>
        <w:spacing w:after="0" w:line="240" w:lineRule="auto"/>
        <w:ind w:firstLine="426"/>
        <w:jc w:val="both"/>
        <w:rPr>
          <w:rFonts w:ascii="Times New Roman" w:hAnsi="Times New Roman" w:cs="Times New Roman"/>
          <w:b/>
          <w:sz w:val="24"/>
          <w:szCs w:val="24"/>
        </w:rPr>
      </w:pPr>
      <w:r w:rsidRPr="00653114">
        <w:rPr>
          <w:rFonts w:ascii="Times New Roman" w:hAnsi="Times New Roman" w:cs="Times New Roman"/>
          <w:b/>
          <w:sz w:val="24"/>
          <w:szCs w:val="24"/>
        </w:rPr>
        <w:t>Kretingos rajono savivaldybės asmens sveikatos priežiūros įstaigoms</w:t>
      </w:r>
      <w:r w:rsidR="00144DB6">
        <w:rPr>
          <w:rFonts w:ascii="Times New Roman" w:hAnsi="Times New Roman" w:cs="Times New Roman"/>
          <w:b/>
          <w:sz w:val="24"/>
          <w:szCs w:val="24"/>
        </w:rPr>
        <w:t>:</w:t>
      </w:r>
    </w:p>
    <w:p w:rsidR="00653114" w:rsidRDefault="00653114" w:rsidP="0078285A">
      <w:pPr>
        <w:pStyle w:val="Sraopastraipa"/>
        <w:numPr>
          <w:ilvl w:val="0"/>
          <w:numId w:val="17"/>
        </w:numPr>
        <w:spacing w:after="0" w:line="240" w:lineRule="auto"/>
        <w:jc w:val="both"/>
        <w:rPr>
          <w:rFonts w:ascii="Times New Roman" w:hAnsi="Times New Roman" w:cs="Times New Roman"/>
          <w:sz w:val="24"/>
          <w:szCs w:val="24"/>
        </w:rPr>
      </w:pPr>
      <w:r w:rsidRPr="00144DB6">
        <w:rPr>
          <w:rFonts w:ascii="Times New Roman" w:hAnsi="Times New Roman" w:cs="Times New Roman"/>
          <w:sz w:val="24"/>
          <w:szCs w:val="24"/>
        </w:rPr>
        <w:t>gerinti ambulatorinės sveikatos priežiūros paslaugų prieinamumą ir kokybę</w:t>
      </w:r>
      <w:r w:rsidR="00E45734">
        <w:rPr>
          <w:rFonts w:ascii="Times New Roman" w:hAnsi="Times New Roman" w:cs="Times New Roman"/>
          <w:sz w:val="24"/>
          <w:szCs w:val="24"/>
        </w:rPr>
        <w:t>;</w:t>
      </w:r>
    </w:p>
    <w:p w:rsidR="00E45734" w:rsidRPr="00E45734" w:rsidRDefault="00E45734" w:rsidP="0078285A">
      <w:pPr>
        <w:pStyle w:val="Sraopastraipa"/>
        <w:numPr>
          <w:ilvl w:val="0"/>
          <w:numId w:val="17"/>
        </w:numPr>
        <w:spacing w:after="0" w:line="240" w:lineRule="auto"/>
        <w:jc w:val="both"/>
        <w:rPr>
          <w:rFonts w:ascii="Times New Roman" w:hAnsi="Times New Roman" w:cs="Times New Roman"/>
          <w:sz w:val="24"/>
          <w:szCs w:val="24"/>
        </w:rPr>
      </w:pPr>
      <w:r w:rsidRPr="00E45734">
        <w:rPr>
          <w:rFonts w:ascii="Times New Roman" w:eastAsia="Times New Roman" w:hAnsi="Times New Roman" w:cs="Times New Roman"/>
          <w:color w:val="000000"/>
          <w:sz w:val="24"/>
          <w:szCs w:val="24"/>
          <w:lang w:eastAsia="lt-LT"/>
        </w:rPr>
        <w:t>mažinti laukimo pas gydytoją laiką</w:t>
      </w:r>
      <w:r>
        <w:rPr>
          <w:rFonts w:ascii="Times New Roman" w:eastAsia="Times New Roman" w:hAnsi="Times New Roman" w:cs="Times New Roman"/>
          <w:color w:val="000000"/>
          <w:sz w:val="24"/>
          <w:szCs w:val="24"/>
          <w:lang w:eastAsia="lt-LT"/>
        </w:rPr>
        <w:t>;</w:t>
      </w:r>
    </w:p>
    <w:p w:rsidR="00E45734" w:rsidRPr="004A4F25" w:rsidRDefault="00E45734" w:rsidP="0078285A">
      <w:pPr>
        <w:pStyle w:val="Sraopastraipa"/>
        <w:numPr>
          <w:ilvl w:val="0"/>
          <w:numId w:val="17"/>
        </w:numPr>
        <w:spacing w:after="0" w:line="240" w:lineRule="auto"/>
        <w:jc w:val="both"/>
        <w:rPr>
          <w:rFonts w:ascii="Times New Roman" w:hAnsi="Times New Roman" w:cs="Times New Roman"/>
          <w:sz w:val="24"/>
          <w:szCs w:val="24"/>
        </w:rPr>
      </w:pPr>
      <w:r w:rsidRPr="00E45734">
        <w:rPr>
          <w:rFonts w:ascii="Times New Roman" w:eastAsia="Times New Roman" w:hAnsi="Times New Roman" w:cs="Times New Roman"/>
          <w:color w:val="000000"/>
          <w:sz w:val="24"/>
          <w:szCs w:val="24"/>
          <w:lang w:eastAsia="lt-LT"/>
        </w:rPr>
        <w:t>stiprinti pirminę ir antrinę sveikatos priežiūrą</w:t>
      </w:r>
      <w:r>
        <w:rPr>
          <w:rFonts w:ascii="Times New Roman" w:eastAsia="Times New Roman" w:hAnsi="Times New Roman" w:cs="Times New Roman"/>
          <w:color w:val="000000"/>
          <w:sz w:val="24"/>
          <w:szCs w:val="24"/>
          <w:lang w:eastAsia="lt-LT"/>
        </w:rPr>
        <w:t>;</w:t>
      </w:r>
    </w:p>
    <w:p w:rsidR="004A4F25" w:rsidRDefault="004A4F25" w:rsidP="004A4F25">
      <w:pPr>
        <w:spacing w:after="0" w:line="240" w:lineRule="auto"/>
        <w:ind w:left="360"/>
        <w:jc w:val="both"/>
        <w:rPr>
          <w:rFonts w:ascii="Times New Roman" w:hAnsi="Times New Roman" w:cs="Times New Roman"/>
          <w:sz w:val="24"/>
          <w:szCs w:val="24"/>
        </w:rPr>
      </w:pPr>
    </w:p>
    <w:p w:rsidR="004A4F25" w:rsidRPr="004A4F25" w:rsidRDefault="004A4F25" w:rsidP="00DC0D29">
      <w:pPr>
        <w:spacing w:after="0" w:line="240" w:lineRule="auto"/>
        <w:ind w:firstLine="426"/>
        <w:jc w:val="both"/>
        <w:rPr>
          <w:rFonts w:ascii="Times New Roman" w:hAnsi="Times New Roman" w:cs="Times New Roman"/>
          <w:sz w:val="24"/>
          <w:szCs w:val="24"/>
        </w:rPr>
      </w:pPr>
      <w:r w:rsidRPr="004A4F25">
        <w:rPr>
          <w:rFonts w:ascii="Times New Roman" w:hAnsi="Times New Roman" w:cs="Times New Roman"/>
          <w:b/>
          <w:sz w:val="24"/>
          <w:szCs w:val="24"/>
        </w:rPr>
        <w:t>3.</w:t>
      </w:r>
      <w:r w:rsidRPr="004A4F25">
        <w:rPr>
          <w:rFonts w:ascii="Times New Roman" w:hAnsi="Times New Roman" w:cs="Times New Roman"/>
          <w:sz w:val="24"/>
          <w:szCs w:val="24"/>
        </w:rPr>
        <w:t xml:space="preserve"> Kretingos rajono savivaldybėje aukščiausi sergamumo II tipo cukriniu diabetu rodikliai buvo moterų ir vyresnių nei 45 m. amžiaus gyventojų. II tipo diabeto galima išvengti laikantis sveikos gyvensenos principų: sveikai maitinantis ir būnant fiziškai aktyviems. </w:t>
      </w:r>
    </w:p>
    <w:p w:rsidR="00341CEE" w:rsidRPr="004A4F25" w:rsidRDefault="002E249C" w:rsidP="00DC0D29">
      <w:pPr>
        <w:spacing w:after="0" w:line="240" w:lineRule="auto"/>
        <w:ind w:firstLine="284"/>
        <w:jc w:val="both"/>
        <w:rPr>
          <w:rFonts w:ascii="Times New Roman" w:hAnsi="Times New Roman" w:cs="Times New Roman"/>
          <w:sz w:val="24"/>
          <w:szCs w:val="24"/>
        </w:rPr>
      </w:pPr>
      <w:r w:rsidRPr="004A4F25">
        <w:rPr>
          <w:rFonts w:ascii="Times New Roman" w:hAnsi="Times New Roman" w:cs="Times New Roman"/>
          <w:b/>
          <w:sz w:val="24"/>
          <w:szCs w:val="24"/>
        </w:rPr>
        <w:t>Siekiant užtikrinti problemos sprendimą rekomenduojame:</w:t>
      </w:r>
      <w:r w:rsidRPr="004A4F25">
        <w:rPr>
          <w:rFonts w:ascii="Times New Roman" w:hAnsi="Times New Roman" w:cs="Times New Roman"/>
          <w:sz w:val="24"/>
          <w:szCs w:val="24"/>
        </w:rPr>
        <w:t xml:space="preserve"> </w:t>
      </w:r>
    </w:p>
    <w:p w:rsidR="004A4F25" w:rsidRPr="004A4F25" w:rsidRDefault="004A4F25" w:rsidP="00DC0D29">
      <w:pPr>
        <w:spacing w:after="0" w:line="240" w:lineRule="auto"/>
        <w:ind w:firstLine="284"/>
        <w:jc w:val="both"/>
        <w:rPr>
          <w:rFonts w:ascii="Times New Roman" w:hAnsi="Times New Roman" w:cs="Times New Roman"/>
          <w:b/>
          <w:sz w:val="24"/>
          <w:szCs w:val="24"/>
        </w:rPr>
      </w:pPr>
      <w:r w:rsidRPr="004A4F25">
        <w:rPr>
          <w:rFonts w:ascii="Times New Roman" w:hAnsi="Times New Roman" w:cs="Times New Roman"/>
          <w:b/>
          <w:sz w:val="24"/>
          <w:szCs w:val="24"/>
        </w:rPr>
        <w:t>Kretingos rajono savivaldybės</w:t>
      </w:r>
      <w:r w:rsidR="002E249C" w:rsidRPr="004A4F25">
        <w:rPr>
          <w:rFonts w:ascii="Times New Roman" w:hAnsi="Times New Roman" w:cs="Times New Roman"/>
          <w:b/>
          <w:sz w:val="24"/>
          <w:szCs w:val="24"/>
        </w:rPr>
        <w:t xml:space="preserve"> asmens sveikatos priežiūros įstaigoms: </w:t>
      </w:r>
    </w:p>
    <w:p w:rsidR="004A4F25" w:rsidRPr="009E6C96" w:rsidRDefault="002E249C" w:rsidP="0078285A">
      <w:pPr>
        <w:pStyle w:val="Sraopastraipa"/>
        <w:numPr>
          <w:ilvl w:val="0"/>
          <w:numId w:val="19"/>
        </w:numPr>
        <w:spacing w:after="0" w:line="240" w:lineRule="auto"/>
        <w:jc w:val="both"/>
        <w:rPr>
          <w:rFonts w:ascii="Times New Roman" w:hAnsi="Times New Roman" w:cs="Times New Roman"/>
          <w:sz w:val="24"/>
          <w:szCs w:val="24"/>
        </w:rPr>
      </w:pPr>
      <w:r w:rsidRPr="009E6C96">
        <w:rPr>
          <w:rFonts w:ascii="Times New Roman" w:hAnsi="Times New Roman" w:cs="Times New Roman"/>
          <w:sz w:val="24"/>
          <w:szCs w:val="24"/>
        </w:rPr>
        <w:t xml:space="preserve">užtikrinti kokybišką ir savalaikį II tipo cukrinio diabeto rizikos įvertinimą ir ligos diagnozavimą; </w:t>
      </w:r>
    </w:p>
    <w:p w:rsidR="009E6C96" w:rsidRPr="009E6C96" w:rsidRDefault="009E6C96" w:rsidP="0078285A">
      <w:pPr>
        <w:pStyle w:val="Sraopastraipa"/>
        <w:numPr>
          <w:ilvl w:val="0"/>
          <w:numId w:val="19"/>
        </w:numPr>
        <w:spacing w:after="0" w:line="240" w:lineRule="auto"/>
        <w:jc w:val="both"/>
        <w:rPr>
          <w:rFonts w:ascii="Times New Roman" w:hAnsi="Times New Roman" w:cs="Times New Roman"/>
          <w:b/>
          <w:sz w:val="24"/>
          <w:szCs w:val="24"/>
        </w:rPr>
      </w:pPr>
      <w:r w:rsidRPr="009E6C96">
        <w:rPr>
          <w:rFonts w:ascii="Times New Roman" w:hAnsi="Times New Roman" w:cs="Times New Roman"/>
          <w:sz w:val="24"/>
          <w:szCs w:val="24"/>
        </w:rPr>
        <w:t>galime pasiūlyti įsteigti Cukrinio diabeto komplikacijų prevencijos kabinetą. Taip pat galėtų veikti diabeto mokyklėlė.</w:t>
      </w:r>
    </w:p>
    <w:p w:rsidR="004A4F25" w:rsidRPr="004A4F25" w:rsidRDefault="004A4F25" w:rsidP="00DC0D29">
      <w:pPr>
        <w:spacing w:after="0" w:line="240" w:lineRule="auto"/>
        <w:ind w:firstLine="284"/>
        <w:jc w:val="both"/>
        <w:rPr>
          <w:rFonts w:ascii="Times New Roman" w:hAnsi="Times New Roman" w:cs="Times New Roman"/>
          <w:b/>
          <w:sz w:val="24"/>
          <w:szCs w:val="24"/>
        </w:rPr>
      </w:pPr>
      <w:r w:rsidRPr="004A4F25">
        <w:rPr>
          <w:rFonts w:ascii="Times New Roman" w:hAnsi="Times New Roman" w:cs="Times New Roman"/>
          <w:b/>
          <w:sz w:val="24"/>
          <w:szCs w:val="24"/>
        </w:rPr>
        <w:t>Kretingos rajono savivaldybės</w:t>
      </w:r>
      <w:r w:rsidR="002E249C" w:rsidRPr="004A4F25">
        <w:rPr>
          <w:rFonts w:ascii="Times New Roman" w:hAnsi="Times New Roman" w:cs="Times New Roman"/>
          <w:b/>
          <w:sz w:val="24"/>
          <w:szCs w:val="24"/>
        </w:rPr>
        <w:t xml:space="preserve"> asmens ir visuomenės sveikatos priežiūros įstaigoms:</w:t>
      </w:r>
    </w:p>
    <w:p w:rsidR="004A4F25" w:rsidRPr="004A4F25" w:rsidRDefault="002E249C" w:rsidP="0078285A">
      <w:pPr>
        <w:pStyle w:val="Sraopastraipa"/>
        <w:numPr>
          <w:ilvl w:val="0"/>
          <w:numId w:val="18"/>
        </w:numPr>
        <w:spacing w:after="0" w:line="240" w:lineRule="auto"/>
        <w:jc w:val="both"/>
        <w:rPr>
          <w:rFonts w:ascii="Times New Roman" w:hAnsi="Times New Roman" w:cs="Times New Roman"/>
          <w:sz w:val="24"/>
          <w:szCs w:val="24"/>
        </w:rPr>
      </w:pPr>
      <w:r w:rsidRPr="004A4F25">
        <w:rPr>
          <w:rFonts w:ascii="Times New Roman" w:hAnsi="Times New Roman" w:cs="Times New Roman"/>
          <w:sz w:val="24"/>
          <w:szCs w:val="24"/>
        </w:rPr>
        <w:t>informuoti gyventojus per įvairias informavimo priemones apie II tipo cukrinio diabeto rizikos veiksnius ir jų žalos organizmui mažinimo būdus, ankstyvos diagnostikos galimybę;</w:t>
      </w:r>
    </w:p>
    <w:p w:rsidR="004A4F25" w:rsidRPr="004A4F25" w:rsidRDefault="002E249C" w:rsidP="0078285A">
      <w:pPr>
        <w:pStyle w:val="Sraopastraipa"/>
        <w:numPr>
          <w:ilvl w:val="0"/>
          <w:numId w:val="18"/>
        </w:numPr>
        <w:spacing w:after="0" w:line="240" w:lineRule="auto"/>
        <w:jc w:val="both"/>
        <w:rPr>
          <w:rFonts w:ascii="Times New Roman" w:hAnsi="Times New Roman" w:cs="Times New Roman"/>
          <w:sz w:val="24"/>
          <w:szCs w:val="24"/>
        </w:rPr>
      </w:pPr>
      <w:r w:rsidRPr="004A4F25">
        <w:rPr>
          <w:rFonts w:ascii="Times New Roman" w:hAnsi="Times New Roman" w:cs="Times New Roman"/>
          <w:sz w:val="24"/>
          <w:szCs w:val="24"/>
        </w:rPr>
        <w:t>formuoti visuomenėje sveikos gyvensenos nuostatas;</w:t>
      </w:r>
    </w:p>
    <w:p w:rsidR="002E249C" w:rsidRPr="00341CEE" w:rsidRDefault="002E249C" w:rsidP="0078285A">
      <w:pPr>
        <w:pStyle w:val="Sraopastraipa"/>
        <w:numPr>
          <w:ilvl w:val="0"/>
          <w:numId w:val="18"/>
        </w:numPr>
        <w:spacing w:after="0" w:line="240" w:lineRule="auto"/>
        <w:jc w:val="both"/>
        <w:rPr>
          <w:rFonts w:ascii="Times New Roman" w:hAnsi="Times New Roman" w:cs="Times New Roman"/>
          <w:b/>
          <w:noProof/>
          <w:sz w:val="24"/>
          <w:szCs w:val="24"/>
          <w:lang w:eastAsia="lt-LT"/>
        </w:rPr>
      </w:pPr>
      <w:r w:rsidRPr="004A4F25">
        <w:rPr>
          <w:rFonts w:ascii="Times New Roman" w:hAnsi="Times New Roman" w:cs="Times New Roman"/>
          <w:sz w:val="24"/>
          <w:szCs w:val="24"/>
        </w:rPr>
        <w:t>didinti gyventojų sveikatos raštingumą</w:t>
      </w:r>
      <w:r w:rsidR="004A4F25" w:rsidRPr="004A4F25">
        <w:rPr>
          <w:rFonts w:ascii="Times New Roman" w:hAnsi="Times New Roman" w:cs="Times New Roman"/>
          <w:sz w:val="24"/>
          <w:szCs w:val="24"/>
        </w:rPr>
        <w:t>.</w:t>
      </w:r>
    </w:p>
    <w:sectPr w:rsidR="002E249C" w:rsidRPr="00341CEE" w:rsidSect="00812971">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43A" w:rsidRDefault="00AD543A" w:rsidP="00DF4AF5">
      <w:pPr>
        <w:spacing w:after="0" w:line="240" w:lineRule="auto"/>
      </w:pPr>
      <w:r>
        <w:separator/>
      </w:r>
    </w:p>
  </w:endnote>
  <w:endnote w:type="continuationSeparator" w:id="0">
    <w:p w:rsidR="00AD543A" w:rsidRDefault="00AD543A" w:rsidP="00D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713764"/>
      <w:docPartObj>
        <w:docPartGallery w:val="Page Numbers (Bottom of Page)"/>
        <w:docPartUnique/>
      </w:docPartObj>
    </w:sdtPr>
    <w:sdtEndPr>
      <w:rPr>
        <w:rFonts w:ascii="Times New Roman" w:hAnsi="Times New Roman" w:cs="Times New Roman"/>
        <w:sz w:val="24"/>
        <w:szCs w:val="24"/>
      </w:rPr>
    </w:sdtEndPr>
    <w:sdtContent>
      <w:p w:rsidR="00E3040F" w:rsidRPr="00812971" w:rsidRDefault="00E3040F">
        <w:pPr>
          <w:pStyle w:val="Porat"/>
          <w:jc w:val="right"/>
          <w:rPr>
            <w:rFonts w:ascii="Times New Roman" w:hAnsi="Times New Roman" w:cs="Times New Roman"/>
            <w:sz w:val="24"/>
            <w:szCs w:val="24"/>
          </w:rPr>
        </w:pPr>
        <w:r w:rsidRPr="00812971">
          <w:rPr>
            <w:rFonts w:ascii="Times New Roman" w:hAnsi="Times New Roman" w:cs="Times New Roman"/>
            <w:sz w:val="24"/>
            <w:szCs w:val="24"/>
          </w:rPr>
          <w:fldChar w:fldCharType="begin"/>
        </w:r>
        <w:r w:rsidRPr="00812971">
          <w:rPr>
            <w:rFonts w:ascii="Times New Roman" w:hAnsi="Times New Roman" w:cs="Times New Roman"/>
            <w:sz w:val="24"/>
            <w:szCs w:val="24"/>
          </w:rPr>
          <w:instrText>PAGE   \* MERGEFORMAT</w:instrText>
        </w:r>
        <w:r w:rsidRPr="00812971">
          <w:rPr>
            <w:rFonts w:ascii="Times New Roman" w:hAnsi="Times New Roman" w:cs="Times New Roman"/>
            <w:sz w:val="24"/>
            <w:szCs w:val="24"/>
          </w:rPr>
          <w:fldChar w:fldCharType="separate"/>
        </w:r>
        <w:r w:rsidR="00CD27D5" w:rsidRPr="00812971">
          <w:rPr>
            <w:rFonts w:ascii="Times New Roman" w:hAnsi="Times New Roman" w:cs="Times New Roman"/>
            <w:noProof/>
            <w:sz w:val="24"/>
            <w:szCs w:val="24"/>
          </w:rPr>
          <w:t>2</w:t>
        </w:r>
        <w:r w:rsidRPr="00812971">
          <w:rPr>
            <w:rFonts w:ascii="Times New Roman" w:hAnsi="Times New Roman" w:cs="Times New Roman"/>
            <w:sz w:val="24"/>
            <w:szCs w:val="24"/>
          </w:rPr>
          <w:fldChar w:fldCharType="end"/>
        </w:r>
      </w:p>
    </w:sdtContent>
  </w:sdt>
  <w:p w:rsidR="00E3040F" w:rsidRDefault="00E304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43A" w:rsidRDefault="00AD543A" w:rsidP="00DF4AF5">
      <w:pPr>
        <w:spacing w:after="0" w:line="240" w:lineRule="auto"/>
      </w:pPr>
      <w:r>
        <w:separator/>
      </w:r>
    </w:p>
  </w:footnote>
  <w:footnote w:type="continuationSeparator" w:id="0">
    <w:p w:rsidR="00AD543A" w:rsidRDefault="00AD543A" w:rsidP="00DF4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532"/>
    <w:multiLevelType w:val="hybridMultilevel"/>
    <w:tmpl w:val="D788287A"/>
    <w:lvl w:ilvl="0" w:tplc="68726520">
      <w:start w:val="1"/>
      <w:numFmt w:val="decimal"/>
      <w:lvlText w:val="%1."/>
      <w:lvlJc w:val="left"/>
      <w:pPr>
        <w:ind w:left="1571" w:hanging="360"/>
      </w:pPr>
      <w:rPr>
        <w:rFonts w:eastAsiaTheme="minorHAnsi"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2215D4E"/>
    <w:multiLevelType w:val="hybridMultilevel"/>
    <w:tmpl w:val="8C60DA8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33C348B"/>
    <w:multiLevelType w:val="hybridMultilevel"/>
    <w:tmpl w:val="71E8357A"/>
    <w:lvl w:ilvl="0" w:tplc="5568F0A4">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13980"/>
    <w:multiLevelType w:val="hybridMultilevel"/>
    <w:tmpl w:val="41AEFBBE"/>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2F4A5CFB"/>
    <w:multiLevelType w:val="hybridMultilevel"/>
    <w:tmpl w:val="679E8F1E"/>
    <w:lvl w:ilvl="0" w:tplc="74D0B3B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224C66"/>
    <w:multiLevelType w:val="hybridMultilevel"/>
    <w:tmpl w:val="780E2138"/>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15:restartNumberingAfterBreak="0">
    <w:nsid w:val="35176727"/>
    <w:multiLevelType w:val="hybridMultilevel"/>
    <w:tmpl w:val="05C48F3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3CA41E21"/>
    <w:multiLevelType w:val="hybridMultilevel"/>
    <w:tmpl w:val="C0C86190"/>
    <w:lvl w:ilvl="0" w:tplc="C3A878E4">
      <w:start w:val="1"/>
      <w:numFmt w:val="decimal"/>
      <w:lvlText w:val="%1."/>
      <w:lvlJc w:val="left"/>
      <w:pPr>
        <w:ind w:left="1211" w:hanging="360"/>
      </w:pPr>
      <w:rPr>
        <w:rFonts w:ascii="Times New Roman" w:eastAsiaTheme="minorHAnsi" w:hAnsi="Times New Roman" w:cs="Times New Roman"/>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5B166DF"/>
    <w:multiLevelType w:val="hybridMultilevel"/>
    <w:tmpl w:val="8A185C5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5047017E"/>
    <w:multiLevelType w:val="hybridMultilevel"/>
    <w:tmpl w:val="CFCA1972"/>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15:restartNumberingAfterBreak="0">
    <w:nsid w:val="52A66B62"/>
    <w:multiLevelType w:val="hybridMultilevel"/>
    <w:tmpl w:val="A448F25E"/>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15:restartNumberingAfterBreak="0">
    <w:nsid w:val="53937BFE"/>
    <w:multiLevelType w:val="hybridMultilevel"/>
    <w:tmpl w:val="2F6CBF2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15:restartNumberingAfterBreak="0">
    <w:nsid w:val="5B7851A1"/>
    <w:multiLevelType w:val="hybridMultilevel"/>
    <w:tmpl w:val="945E67D8"/>
    <w:lvl w:ilvl="0" w:tplc="C3A878E4">
      <w:start w:val="1"/>
      <w:numFmt w:val="decimal"/>
      <w:lvlText w:val="%1."/>
      <w:lvlJc w:val="left"/>
      <w:pPr>
        <w:ind w:left="1211"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FA588D"/>
    <w:multiLevelType w:val="hybridMultilevel"/>
    <w:tmpl w:val="6624DE02"/>
    <w:lvl w:ilvl="0" w:tplc="86C6E8BE">
      <w:start w:val="1"/>
      <w:numFmt w:val="decimal"/>
      <w:suff w:val="space"/>
      <w:lvlText w:val="%1."/>
      <w:lvlJc w:val="left"/>
      <w:pPr>
        <w:ind w:left="1080" w:hanging="360"/>
      </w:pPr>
      <w:rPr>
        <w:rFonts w:ascii="Times New Roman" w:eastAsiaTheme="minorHAnsi"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333677A"/>
    <w:multiLevelType w:val="hybridMultilevel"/>
    <w:tmpl w:val="0532BF16"/>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653317D5"/>
    <w:multiLevelType w:val="hybridMultilevel"/>
    <w:tmpl w:val="FEB647A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69AB1AE4"/>
    <w:multiLevelType w:val="multilevel"/>
    <w:tmpl w:val="C498A7AC"/>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color w:val="auto"/>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17" w15:restartNumberingAfterBreak="0">
    <w:nsid w:val="6DE11596"/>
    <w:multiLevelType w:val="hybridMultilevel"/>
    <w:tmpl w:val="7E3089E2"/>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B65273F"/>
    <w:multiLevelType w:val="multilevel"/>
    <w:tmpl w:val="388CD8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3"/>
  </w:num>
  <w:num w:numId="3">
    <w:abstractNumId w:val="6"/>
  </w:num>
  <w:num w:numId="4">
    <w:abstractNumId w:val="18"/>
  </w:num>
  <w:num w:numId="5">
    <w:abstractNumId w:val="16"/>
  </w:num>
  <w:num w:numId="6">
    <w:abstractNumId w:val="0"/>
  </w:num>
  <w:num w:numId="7">
    <w:abstractNumId w:val="12"/>
  </w:num>
  <w:num w:numId="8">
    <w:abstractNumId w:val="13"/>
  </w:num>
  <w:num w:numId="9">
    <w:abstractNumId w:val="4"/>
  </w:num>
  <w:num w:numId="10">
    <w:abstractNumId w:val="2"/>
  </w:num>
  <w:num w:numId="11">
    <w:abstractNumId w:val="14"/>
  </w:num>
  <w:num w:numId="12">
    <w:abstractNumId w:val="8"/>
  </w:num>
  <w:num w:numId="13">
    <w:abstractNumId w:val="11"/>
  </w:num>
  <w:num w:numId="14">
    <w:abstractNumId w:val="5"/>
  </w:num>
  <w:num w:numId="15">
    <w:abstractNumId w:val="15"/>
  </w:num>
  <w:num w:numId="16">
    <w:abstractNumId w:val="10"/>
  </w:num>
  <w:num w:numId="17">
    <w:abstractNumId w:val="9"/>
  </w:num>
  <w:num w:numId="18">
    <w:abstractNumId w:val="17"/>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10"/>
    <w:rsid w:val="00005673"/>
    <w:rsid w:val="00012044"/>
    <w:rsid w:val="00013325"/>
    <w:rsid w:val="000145E1"/>
    <w:rsid w:val="000163B9"/>
    <w:rsid w:val="0001681A"/>
    <w:rsid w:val="0001748D"/>
    <w:rsid w:val="00021C9D"/>
    <w:rsid w:val="00022725"/>
    <w:rsid w:val="00022CFB"/>
    <w:rsid w:val="000264DE"/>
    <w:rsid w:val="000276F6"/>
    <w:rsid w:val="0002785E"/>
    <w:rsid w:val="00027A19"/>
    <w:rsid w:val="000310E5"/>
    <w:rsid w:val="00031BB3"/>
    <w:rsid w:val="000340CD"/>
    <w:rsid w:val="000341F9"/>
    <w:rsid w:val="000348B0"/>
    <w:rsid w:val="00035D50"/>
    <w:rsid w:val="00036A08"/>
    <w:rsid w:val="00037D7F"/>
    <w:rsid w:val="00040A95"/>
    <w:rsid w:val="00041543"/>
    <w:rsid w:val="0004315F"/>
    <w:rsid w:val="000453B0"/>
    <w:rsid w:val="00046EAC"/>
    <w:rsid w:val="00047741"/>
    <w:rsid w:val="00047DB5"/>
    <w:rsid w:val="00047E48"/>
    <w:rsid w:val="00047ECD"/>
    <w:rsid w:val="0005043F"/>
    <w:rsid w:val="000514AA"/>
    <w:rsid w:val="00052034"/>
    <w:rsid w:val="00054849"/>
    <w:rsid w:val="00056C91"/>
    <w:rsid w:val="00057439"/>
    <w:rsid w:val="000609B9"/>
    <w:rsid w:val="000609E8"/>
    <w:rsid w:val="000619CB"/>
    <w:rsid w:val="000621D5"/>
    <w:rsid w:val="000633A9"/>
    <w:rsid w:val="0006487B"/>
    <w:rsid w:val="00065349"/>
    <w:rsid w:val="0006659D"/>
    <w:rsid w:val="00067593"/>
    <w:rsid w:val="000676B0"/>
    <w:rsid w:val="00067C21"/>
    <w:rsid w:val="000731F3"/>
    <w:rsid w:val="0007556B"/>
    <w:rsid w:val="000757FF"/>
    <w:rsid w:val="00080F62"/>
    <w:rsid w:val="00081C56"/>
    <w:rsid w:val="00083A8B"/>
    <w:rsid w:val="00084F2D"/>
    <w:rsid w:val="00090D75"/>
    <w:rsid w:val="00094293"/>
    <w:rsid w:val="00095B6B"/>
    <w:rsid w:val="00095B75"/>
    <w:rsid w:val="000A1A50"/>
    <w:rsid w:val="000A37EF"/>
    <w:rsid w:val="000A6201"/>
    <w:rsid w:val="000A6A0B"/>
    <w:rsid w:val="000A74E2"/>
    <w:rsid w:val="000B0CD2"/>
    <w:rsid w:val="000B2534"/>
    <w:rsid w:val="000B3F7E"/>
    <w:rsid w:val="000B4789"/>
    <w:rsid w:val="000B50D2"/>
    <w:rsid w:val="000B76DD"/>
    <w:rsid w:val="000B7942"/>
    <w:rsid w:val="000C1385"/>
    <w:rsid w:val="000C3C1F"/>
    <w:rsid w:val="000C42A9"/>
    <w:rsid w:val="000C4CFE"/>
    <w:rsid w:val="000C7C7B"/>
    <w:rsid w:val="000D05B5"/>
    <w:rsid w:val="000D0B27"/>
    <w:rsid w:val="000D0D10"/>
    <w:rsid w:val="000D2266"/>
    <w:rsid w:val="000D5EB6"/>
    <w:rsid w:val="000D7263"/>
    <w:rsid w:val="000E1D0C"/>
    <w:rsid w:val="000E29C0"/>
    <w:rsid w:val="000E3228"/>
    <w:rsid w:val="000E4B1F"/>
    <w:rsid w:val="000F08F5"/>
    <w:rsid w:val="000F2715"/>
    <w:rsid w:val="000F52ED"/>
    <w:rsid w:val="000F7104"/>
    <w:rsid w:val="00104123"/>
    <w:rsid w:val="0010535D"/>
    <w:rsid w:val="00107356"/>
    <w:rsid w:val="00110FCF"/>
    <w:rsid w:val="00114287"/>
    <w:rsid w:val="00115A7D"/>
    <w:rsid w:val="00117440"/>
    <w:rsid w:val="00117FD3"/>
    <w:rsid w:val="00120DE8"/>
    <w:rsid w:val="00120F47"/>
    <w:rsid w:val="00121110"/>
    <w:rsid w:val="00122E67"/>
    <w:rsid w:val="00123AFD"/>
    <w:rsid w:val="00126D1F"/>
    <w:rsid w:val="00126F9E"/>
    <w:rsid w:val="00132033"/>
    <w:rsid w:val="00132D4C"/>
    <w:rsid w:val="001346E8"/>
    <w:rsid w:val="00136E20"/>
    <w:rsid w:val="00140C8D"/>
    <w:rsid w:val="0014146E"/>
    <w:rsid w:val="00142CA9"/>
    <w:rsid w:val="00142CCD"/>
    <w:rsid w:val="00143586"/>
    <w:rsid w:val="0014456B"/>
    <w:rsid w:val="00144DB6"/>
    <w:rsid w:val="001464A5"/>
    <w:rsid w:val="00147CAD"/>
    <w:rsid w:val="001504F8"/>
    <w:rsid w:val="00153709"/>
    <w:rsid w:val="00154EDD"/>
    <w:rsid w:val="00155132"/>
    <w:rsid w:val="00156A85"/>
    <w:rsid w:val="001573AC"/>
    <w:rsid w:val="001606BC"/>
    <w:rsid w:val="0016076D"/>
    <w:rsid w:val="0016128D"/>
    <w:rsid w:val="00163284"/>
    <w:rsid w:val="00163E3F"/>
    <w:rsid w:val="00164820"/>
    <w:rsid w:val="001650B6"/>
    <w:rsid w:val="001654E5"/>
    <w:rsid w:val="00166F7C"/>
    <w:rsid w:val="00167CB7"/>
    <w:rsid w:val="00172225"/>
    <w:rsid w:val="001844CB"/>
    <w:rsid w:val="001852C1"/>
    <w:rsid w:val="001853E2"/>
    <w:rsid w:val="00185557"/>
    <w:rsid w:val="001858EF"/>
    <w:rsid w:val="00185CD1"/>
    <w:rsid w:val="00186B4B"/>
    <w:rsid w:val="00187882"/>
    <w:rsid w:val="00187CAD"/>
    <w:rsid w:val="00191BE2"/>
    <w:rsid w:val="00191F14"/>
    <w:rsid w:val="001933CB"/>
    <w:rsid w:val="001936F5"/>
    <w:rsid w:val="001945AD"/>
    <w:rsid w:val="00194686"/>
    <w:rsid w:val="00194718"/>
    <w:rsid w:val="0019686E"/>
    <w:rsid w:val="001969FB"/>
    <w:rsid w:val="00196EAE"/>
    <w:rsid w:val="001A0EC3"/>
    <w:rsid w:val="001A10CA"/>
    <w:rsid w:val="001A380E"/>
    <w:rsid w:val="001A61E5"/>
    <w:rsid w:val="001A6346"/>
    <w:rsid w:val="001A73B1"/>
    <w:rsid w:val="001B0343"/>
    <w:rsid w:val="001B1757"/>
    <w:rsid w:val="001B1C2F"/>
    <w:rsid w:val="001B20E9"/>
    <w:rsid w:val="001B35E9"/>
    <w:rsid w:val="001B4234"/>
    <w:rsid w:val="001B4BC6"/>
    <w:rsid w:val="001B56BA"/>
    <w:rsid w:val="001B58AC"/>
    <w:rsid w:val="001B60E3"/>
    <w:rsid w:val="001B6D5E"/>
    <w:rsid w:val="001C0757"/>
    <w:rsid w:val="001C0F3C"/>
    <w:rsid w:val="001C13C8"/>
    <w:rsid w:val="001C284F"/>
    <w:rsid w:val="001C2F12"/>
    <w:rsid w:val="001C470A"/>
    <w:rsid w:val="001C6324"/>
    <w:rsid w:val="001D2793"/>
    <w:rsid w:val="001D364D"/>
    <w:rsid w:val="001E04D5"/>
    <w:rsid w:val="001E2FA5"/>
    <w:rsid w:val="001E3574"/>
    <w:rsid w:val="001E538B"/>
    <w:rsid w:val="001F20D2"/>
    <w:rsid w:val="001F401C"/>
    <w:rsid w:val="001F4D64"/>
    <w:rsid w:val="00201269"/>
    <w:rsid w:val="0020179D"/>
    <w:rsid w:val="0020339B"/>
    <w:rsid w:val="0020351C"/>
    <w:rsid w:val="0020523D"/>
    <w:rsid w:val="0020545C"/>
    <w:rsid w:val="00207A0B"/>
    <w:rsid w:val="0021436C"/>
    <w:rsid w:val="00214A51"/>
    <w:rsid w:val="00220E00"/>
    <w:rsid w:val="00221615"/>
    <w:rsid w:val="00221F86"/>
    <w:rsid w:val="002249B5"/>
    <w:rsid w:val="00231FFC"/>
    <w:rsid w:val="00233B57"/>
    <w:rsid w:val="0023553A"/>
    <w:rsid w:val="00236B47"/>
    <w:rsid w:val="0023733F"/>
    <w:rsid w:val="002413C6"/>
    <w:rsid w:val="002418EC"/>
    <w:rsid w:val="00242D2C"/>
    <w:rsid w:val="002442B6"/>
    <w:rsid w:val="00244D4A"/>
    <w:rsid w:val="00245AC3"/>
    <w:rsid w:val="00247D3E"/>
    <w:rsid w:val="00250F67"/>
    <w:rsid w:val="00252FA3"/>
    <w:rsid w:val="0025501C"/>
    <w:rsid w:val="00255B44"/>
    <w:rsid w:val="00256557"/>
    <w:rsid w:val="002572DF"/>
    <w:rsid w:val="00260B10"/>
    <w:rsid w:val="002612E4"/>
    <w:rsid w:val="002612EE"/>
    <w:rsid w:val="00261668"/>
    <w:rsid w:val="002629B8"/>
    <w:rsid w:val="002639B3"/>
    <w:rsid w:val="00271A74"/>
    <w:rsid w:val="0027214A"/>
    <w:rsid w:val="00275C98"/>
    <w:rsid w:val="0028165B"/>
    <w:rsid w:val="00282AA7"/>
    <w:rsid w:val="002830F4"/>
    <w:rsid w:val="00286175"/>
    <w:rsid w:val="00291B53"/>
    <w:rsid w:val="00292532"/>
    <w:rsid w:val="00295883"/>
    <w:rsid w:val="002A0D48"/>
    <w:rsid w:val="002A36CD"/>
    <w:rsid w:val="002A4A06"/>
    <w:rsid w:val="002A5109"/>
    <w:rsid w:val="002B1448"/>
    <w:rsid w:val="002B1C39"/>
    <w:rsid w:val="002B323B"/>
    <w:rsid w:val="002B5AD9"/>
    <w:rsid w:val="002B6593"/>
    <w:rsid w:val="002C15FF"/>
    <w:rsid w:val="002C219C"/>
    <w:rsid w:val="002C2FA4"/>
    <w:rsid w:val="002C3445"/>
    <w:rsid w:val="002C6131"/>
    <w:rsid w:val="002C6C96"/>
    <w:rsid w:val="002C7450"/>
    <w:rsid w:val="002D07C1"/>
    <w:rsid w:val="002D2C08"/>
    <w:rsid w:val="002D399F"/>
    <w:rsid w:val="002D418C"/>
    <w:rsid w:val="002D65B9"/>
    <w:rsid w:val="002D6B2D"/>
    <w:rsid w:val="002D729B"/>
    <w:rsid w:val="002D7324"/>
    <w:rsid w:val="002E249C"/>
    <w:rsid w:val="002E3A71"/>
    <w:rsid w:val="002E4BC3"/>
    <w:rsid w:val="002E5815"/>
    <w:rsid w:val="002E5B75"/>
    <w:rsid w:val="002E6B1E"/>
    <w:rsid w:val="002F0D9A"/>
    <w:rsid w:val="002F1B8A"/>
    <w:rsid w:val="002F2014"/>
    <w:rsid w:val="002F40B0"/>
    <w:rsid w:val="002F5F8A"/>
    <w:rsid w:val="002F70F5"/>
    <w:rsid w:val="003035EC"/>
    <w:rsid w:val="00304EAE"/>
    <w:rsid w:val="00306481"/>
    <w:rsid w:val="003066EC"/>
    <w:rsid w:val="0030741F"/>
    <w:rsid w:val="003079E9"/>
    <w:rsid w:val="00307E47"/>
    <w:rsid w:val="00311505"/>
    <w:rsid w:val="0031165C"/>
    <w:rsid w:val="00312D6C"/>
    <w:rsid w:val="00313E09"/>
    <w:rsid w:val="00314F22"/>
    <w:rsid w:val="00316016"/>
    <w:rsid w:val="0032238C"/>
    <w:rsid w:val="003260E6"/>
    <w:rsid w:val="00326E68"/>
    <w:rsid w:val="00327011"/>
    <w:rsid w:val="00331833"/>
    <w:rsid w:val="00331DC7"/>
    <w:rsid w:val="00332F13"/>
    <w:rsid w:val="00334A63"/>
    <w:rsid w:val="00334FC3"/>
    <w:rsid w:val="00335DCC"/>
    <w:rsid w:val="00336F6D"/>
    <w:rsid w:val="00341CEE"/>
    <w:rsid w:val="00350C5A"/>
    <w:rsid w:val="00352C47"/>
    <w:rsid w:val="00353438"/>
    <w:rsid w:val="003540FE"/>
    <w:rsid w:val="0035449C"/>
    <w:rsid w:val="0035677B"/>
    <w:rsid w:val="00357EB7"/>
    <w:rsid w:val="00361F6B"/>
    <w:rsid w:val="00364666"/>
    <w:rsid w:val="00364C1F"/>
    <w:rsid w:val="00370549"/>
    <w:rsid w:val="003713A1"/>
    <w:rsid w:val="003725FB"/>
    <w:rsid w:val="00374B87"/>
    <w:rsid w:val="00375258"/>
    <w:rsid w:val="0037618F"/>
    <w:rsid w:val="003763D9"/>
    <w:rsid w:val="003774FF"/>
    <w:rsid w:val="003842DB"/>
    <w:rsid w:val="00384A03"/>
    <w:rsid w:val="00384A81"/>
    <w:rsid w:val="00384B42"/>
    <w:rsid w:val="00385863"/>
    <w:rsid w:val="0038593D"/>
    <w:rsid w:val="00386441"/>
    <w:rsid w:val="00386D46"/>
    <w:rsid w:val="00386D89"/>
    <w:rsid w:val="003900FB"/>
    <w:rsid w:val="00390B54"/>
    <w:rsid w:val="0039295F"/>
    <w:rsid w:val="00393178"/>
    <w:rsid w:val="00393ABA"/>
    <w:rsid w:val="00396BF4"/>
    <w:rsid w:val="003974BC"/>
    <w:rsid w:val="003A3A90"/>
    <w:rsid w:val="003A6231"/>
    <w:rsid w:val="003A625B"/>
    <w:rsid w:val="003B0FAB"/>
    <w:rsid w:val="003B23BF"/>
    <w:rsid w:val="003B2E46"/>
    <w:rsid w:val="003B3275"/>
    <w:rsid w:val="003B3510"/>
    <w:rsid w:val="003B3BAA"/>
    <w:rsid w:val="003B7403"/>
    <w:rsid w:val="003B75D8"/>
    <w:rsid w:val="003B7CBE"/>
    <w:rsid w:val="003C0938"/>
    <w:rsid w:val="003C3BB1"/>
    <w:rsid w:val="003C5722"/>
    <w:rsid w:val="003C64EC"/>
    <w:rsid w:val="003D0615"/>
    <w:rsid w:val="003D43AE"/>
    <w:rsid w:val="003D43AF"/>
    <w:rsid w:val="003D5067"/>
    <w:rsid w:val="003D70C4"/>
    <w:rsid w:val="003D7ED1"/>
    <w:rsid w:val="003E29F6"/>
    <w:rsid w:val="003E368E"/>
    <w:rsid w:val="003E36C0"/>
    <w:rsid w:val="003E3D07"/>
    <w:rsid w:val="003E584C"/>
    <w:rsid w:val="003E5BAA"/>
    <w:rsid w:val="003E62FB"/>
    <w:rsid w:val="003E7C7A"/>
    <w:rsid w:val="003F01A5"/>
    <w:rsid w:val="003F08DF"/>
    <w:rsid w:val="003F1403"/>
    <w:rsid w:val="003F308F"/>
    <w:rsid w:val="003F4A96"/>
    <w:rsid w:val="003F513C"/>
    <w:rsid w:val="003F66CD"/>
    <w:rsid w:val="003F6FA8"/>
    <w:rsid w:val="003F7F17"/>
    <w:rsid w:val="00400102"/>
    <w:rsid w:val="00400949"/>
    <w:rsid w:val="00400F67"/>
    <w:rsid w:val="00402270"/>
    <w:rsid w:val="004032D8"/>
    <w:rsid w:val="0040385F"/>
    <w:rsid w:val="004039E8"/>
    <w:rsid w:val="00404AEE"/>
    <w:rsid w:val="0040627E"/>
    <w:rsid w:val="00407432"/>
    <w:rsid w:val="004074D2"/>
    <w:rsid w:val="004107B1"/>
    <w:rsid w:val="00411B7D"/>
    <w:rsid w:val="0041211C"/>
    <w:rsid w:val="00412767"/>
    <w:rsid w:val="00416E68"/>
    <w:rsid w:val="0041756B"/>
    <w:rsid w:val="0042086E"/>
    <w:rsid w:val="00423FBB"/>
    <w:rsid w:val="004244A0"/>
    <w:rsid w:val="00425106"/>
    <w:rsid w:val="00426A4B"/>
    <w:rsid w:val="00427170"/>
    <w:rsid w:val="00427CBF"/>
    <w:rsid w:val="004313D8"/>
    <w:rsid w:val="004315F0"/>
    <w:rsid w:val="00432B5F"/>
    <w:rsid w:val="004355DD"/>
    <w:rsid w:val="0043627F"/>
    <w:rsid w:val="004362EA"/>
    <w:rsid w:val="00442B50"/>
    <w:rsid w:val="0044559E"/>
    <w:rsid w:val="00446A57"/>
    <w:rsid w:val="004511F1"/>
    <w:rsid w:val="00453DD3"/>
    <w:rsid w:val="004551D4"/>
    <w:rsid w:val="00455A62"/>
    <w:rsid w:val="0045668C"/>
    <w:rsid w:val="00460908"/>
    <w:rsid w:val="0046110D"/>
    <w:rsid w:val="00464204"/>
    <w:rsid w:val="00464A1C"/>
    <w:rsid w:val="004661D0"/>
    <w:rsid w:val="004670D9"/>
    <w:rsid w:val="00470C81"/>
    <w:rsid w:val="00471EFF"/>
    <w:rsid w:val="0047357A"/>
    <w:rsid w:val="00473B41"/>
    <w:rsid w:val="004765FB"/>
    <w:rsid w:val="00476762"/>
    <w:rsid w:val="00477E6A"/>
    <w:rsid w:val="00480BB1"/>
    <w:rsid w:val="0048140E"/>
    <w:rsid w:val="00484A42"/>
    <w:rsid w:val="00485D8E"/>
    <w:rsid w:val="00486461"/>
    <w:rsid w:val="004916D3"/>
    <w:rsid w:val="004A12EB"/>
    <w:rsid w:val="004A3F48"/>
    <w:rsid w:val="004A40EE"/>
    <w:rsid w:val="004A4F25"/>
    <w:rsid w:val="004A59D9"/>
    <w:rsid w:val="004B19A3"/>
    <w:rsid w:val="004B3E8C"/>
    <w:rsid w:val="004B69F1"/>
    <w:rsid w:val="004C0A86"/>
    <w:rsid w:val="004C136D"/>
    <w:rsid w:val="004C2B6F"/>
    <w:rsid w:val="004C352F"/>
    <w:rsid w:val="004C46C2"/>
    <w:rsid w:val="004C5D5B"/>
    <w:rsid w:val="004C6D82"/>
    <w:rsid w:val="004C78E3"/>
    <w:rsid w:val="004D0552"/>
    <w:rsid w:val="004D22EB"/>
    <w:rsid w:val="004D59E9"/>
    <w:rsid w:val="004E0912"/>
    <w:rsid w:val="004E0B74"/>
    <w:rsid w:val="004E28FF"/>
    <w:rsid w:val="004E3510"/>
    <w:rsid w:val="004E37D3"/>
    <w:rsid w:val="004E3DDF"/>
    <w:rsid w:val="004E57C0"/>
    <w:rsid w:val="004E5B12"/>
    <w:rsid w:val="004E5FA9"/>
    <w:rsid w:val="004E6DD8"/>
    <w:rsid w:val="004F6175"/>
    <w:rsid w:val="004F6331"/>
    <w:rsid w:val="004F6B13"/>
    <w:rsid w:val="00500870"/>
    <w:rsid w:val="0050120D"/>
    <w:rsid w:val="00501313"/>
    <w:rsid w:val="0050435F"/>
    <w:rsid w:val="005052DB"/>
    <w:rsid w:val="00505856"/>
    <w:rsid w:val="0050591D"/>
    <w:rsid w:val="0050749A"/>
    <w:rsid w:val="00507526"/>
    <w:rsid w:val="005103B3"/>
    <w:rsid w:val="005129AA"/>
    <w:rsid w:val="00512BC5"/>
    <w:rsid w:val="005130FA"/>
    <w:rsid w:val="00515EEC"/>
    <w:rsid w:val="00516454"/>
    <w:rsid w:val="005171BE"/>
    <w:rsid w:val="00517806"/>
    <w:rsid w:val="00521D46"/>
    <w:rsid w:val="00524B68"/>
    <w:rsid w:val="00525542"/>
    <w:rsid w:val="0052591B"/>
    <w:rsid w:val="00525E58"/>
    <w:rsid w:val="005328F5"/>
    <w:rsid w:val="00533553"/>
    <w:rsid w:val="0053582E"/>
    <w:rsid w:val="005360DE"/>
    <w:rsid w:val="00536289"/>
    <w:rsid w:val="00536DB2"/>
    <w:rsid w:val="0054456C"/>
    <w:rsid w:val="005448FD"/>
    <w:rsid w:val="00547B06"/>
    <w:rsid w:val="00547CE7"/>
    <w:rsid w:val="00547D03"/>
    <w:rsid w:val="00550B2B"/>
    <w:rsid w:val="00553A60"/>
    <w:rsid w:val="00553FD1"/>
    <w:rsid w:val="0056143D"/>
    <w:rsid w:val="00561657"/>
    <w:rsid w:val="005618E8"/>
    <w:rsid w:val="00570D35"/>
    <w:rsid w:val="00570EBE"/>
    <w:rsid w:val="0057290A"/>
    <w:rsid w:val="005732B7"/>
    <w:rsid w:val="005750A7"/>
    <w:rsid w:val="005758FA"/>
    <w:rsid w:val="0057657A"/>
    <w:rsid w:val="00576A61"/>
    <w:rsid w:val="00576D92"/>
    <w:rsid w:val="00577D00"/>
    <w:rsid w:val="00580113"/>
    <w:rsid w:val="005804FA"/>
    <w:rsid w:val="00581745"/>
    <w:rsid w:val="00584776"/>
    <w:rsid w:val="00586DCE"/>
    <w:rsid w:val="005874C0"/>
    <w:rsid w:val="0059001E"/>
    <w:rsid w:val="00591C23"/>
    <w:rsid w:val="00595532"/>
    <w:rsid w:val="00595DF9"/>
    <w:rsid w:val="00596505"/>
    <w:rsid w:val="005A5BD0"/>
    <w:rsid w:val="005A6997"/>
    <w:rsid w:val="005A7632"/>
    <w:rsid w:val="005B200F"/>
    <w:rsid w:val="005B2730"/>
    <w:rsid w:val="005B27AC"/>
    <w:rsid w:val="005B33FE"/>
    <w:rsid w:val="005B3F84"/>
    <w:rsid w:val="005B4155"/>
    <w:rsid w:val="005B4A61"/>
    <w:rsid w:val="005B5D49"/>
    <w:rsid w:val="005B60D0"/>
    <w:rsid w:val="005B68A6"/>
    <w:rsid w:val="005C13E5"/>
    <w:rsid w:val="005C189D"/>
    <w:rsid w:val="005C324C"/>
    <w:rsid w:val="005D1B4D"/>
    <w:rsid w:val="005D3AE3"/>
    <w:rsid w:val="005D3DA6"/>
    <w:rsid w:val="005D4C51"/>
    <w:rsid w:val="005D748E"/>
    <w:rsid w:val="005E0440"/>
    <w:rsid w:val="005E2C24"/>
    <w:rsid w:val="005E4747"/>
    <w:rsid w:val="005F0742"/>
    <w:rsid w:val="005F1813"/>
    <w:rsid w:val="005F2D39"/>
    <w:rsid w:val="005F46CB"/>
    <w:rsid w:val="005F5376"/>
    <w:rsid w:val="005F6BF7"/>
    <w:rsid w:val="005F742F"/>
    <w:rsid w:val="00600DCC"/>
    <w:rsid w:val="006030D5"/>
    <w:rsid w:val="006044A9"/>
    <w:rsid w:val="00612844"/>
    <w:rsid w:val="0061377D"/>
    <w:rsid w:val="0061402F"/>
    <w:rsid w:val="00616422"/>
    <w:rsid w:val="00625698"/>
    <w:rsid w:val="0062584B"/>
    <w:rsid w:val="00625927"/>
    <w:rsid w:val="00625E34"/>
    <w:rsid w:val="00627C86"/>
    <w:rsid w:val="00635A1A"/>
    <w:rsid w:val="00636418"/>
    <w:rsid w:val="00640E29"/>
    <w:rsid w:val="00641FA7"/>
    <w:rsid w:val="006432D2"/>
    <w:rsid w:val="006462E9"/>
    <w:rsid w:val="006464B9"/>
    <w:rsid w:val="00646A44"/>
    <w:rsid w:val="00646BCB"/>
    <w:rsid w:val="00647540"/>
    <w:rsid w:val="00650751"/>
    <w:rsid w:val="00653114"/>
    <w:rsid w:val="0065406A"/>
    <w:rsid w:val="00654217"/>
    <w:rsid w:val="00654DC7"/>
    <w:rsid w:val="0065672B"/>
    <w:rsid w:val="00660A82"/>
    <w:rsid w:val="006623AF"/>
    <w:rsid w:val="00664B3D"/>
    <w:rsid w:val="00670215"/>
    <w:rsid w:val="00670B91"/>
    <w:rsid w:val="00670D55"/>
    <w:rsid w:val="00672982"/>
    <w:rsid w:val="00674A19"/>
    <w:rsid w:val="00676F75"/>
    <w:rsid w:val="006811DB"/>
    <w:rsid w:val="006815CD"/>
    <w:rsid w:val="00681D4F"/>
    <w:rsid w:val="00682ABD"/>
    <w:rsid w:val="00682EBA"/>
    <w:rsid w:val="00684D68"/>
    <w:rsid w:val="00685B67"/>
    <w:rsid w:val="006861C7"/>
    <w:rsid w:val="00690367"/>
    <w:rsid w:val="00693CC5"/>
    <w:rsid w:val="00694693"/>
    <w:rsid w:val="00695173"/>
    <w:rsid w:val="006959F6"/>
    <w:rsid w:val="00696D00"/>
    <w:rsid w:val="006A0300"/>
    <w:rsid w:val="006A057D"/>
    <w:rsid w:val="006A0FF4"/>
    <w:rsid w:val="006A3A32"/>
    <w:rsid w:val="006A4480"/>
    <w:rsid w:val="006A64E4"/>
    <w:rsid w:val="006A67DD"/>
    <w:rsid w:val="006A7C9E"/>
    <w:rsid w:val="006B132D"/>
    <w:rsid w:val="006B17C7"/>
    <w:rsid w:val="006B2991"/>
    <w:rsid w:val="006B4BD8"/>
    <w:rsid w:val="006B7C65"/>
    <w:rsid w:val="006B7EF9"/>
    <w:rsid w:val="006C0190"/>
    <w:rsid w:val="006C0C79"/>
    <w:rsid w:val="006C37D7"/>
    <w:rsid w:val="006C3A07"/>
    <w:rsid w:val="006C4781"/>
    <w:rsid w:val="006C5241"/>
    <w:rsid w:val="006C5906"/>
    <w:rsid w:val="006C677F"/>
    <w:rsid w:val="006C695B"/>
    <w:rsid w:val="006C70AE"/>
    <w:rsid w:val="006D0C06"/>
    <w:rsid w:val="006D0C2C"/>
    <w:rsid w:val="006D160D"/>
    <w:rsid w:val="006D252F"/>
    <w:rsid w:val="006D293C"/>
    <w:rsid w:val="006D3AB0"/>
    <w:rsid w:val="006D6367"/>
    <w:rsid w:val="006D699C"/>
    <w:rsid w:val="006E12C3"/>
    <w:rsid w:val="006E3263"/>
    <w:rsid w:val="006E518E"/>
    <w:rsid w:val="006E6554"/>
    <w:rsid w:val="006E6CC3"/>
    <w:rsid w:val="006F1706"/>
    <w:rsid w:val="006F4683"/>
    <w:rsid w:val="006F61BD"/>
    <w:rsid w:val="006F624B"/>
    <w:rsid w:val="006F6F1B"/>
    <w:rsid w:val="00701462"/>
    <w:rsid w:val="00701E40"/>
    <w:rsid w:val="007035BD"/>
    <w:rsid w:val="00705807"/>
    <w:rsid w:val="007105CA"/>
    <w:rsid w:val="00711FEA"/>
    <w:rsid w:val="007130C2"/>
    <w:rsid w:val="00714328"/>
    <w:rsid w:val="00715971"/>
    <w:rsid w:val="007166CC"/>
    <w:rsid w:val="00717A9B"/>
    <w:rsid w:val="00717C17"/>
    <w:rsid w:val="00721376"/>
    <w:rsid w:val="0072275D"/>
    <w:rsid w:val="00723B20"/>
    <w:rsid w:val="00723CD8"/>
    <w:rsid w:val="00727716"/>
    <w:rsid w:val="00727AB0"/>
    <w:rsid w:val="00727EBE"/>
    <w:rsid w:val="00730DD3"/>
    <w:rsid w:val="00731905"/>
    <w:rsid w:val="00732421"/>
    <w:rsid w:val="00734A18"/>
    <w:rsid w:val="00735808"/>
    <w:rsid w:val="0073681A"/>
    <w:rsid w:val="00737734"/>
    <w:rsid w:val="00737C1B"/>
    <w:rsid w:val="00740183"/>
    <w:rsid w:val="00741923"/>
    <w:rsid w:val="007420A0"/>
    <w:rsid w:val="0074363E"/>
    <w:rsid w:val="00744FD9"/>
    <w:rsid w:val="007471B7"/>
    <w:rsid w:val="00752101"/>
    <w:rsid w:val="007536E3"/>
    <w:rsid w:val="00754143"/>
    <w:rsid w:val="0075454E"/>
    <w:rsid w:val="0075467B"/>
    <w:rsid w:val="007569A4"/>
    <w:rsid w:val="00757267"/>
    <w:rsid w:val="007573FA"/>
    <w:rsid w:val="00761578"/>
    <w:rsid w:val="00761D3A"/>
    <w:rsid w:val="00762957"/>
    <w:rsid w:val="007658FC"/>
    <w:rsid w:val="00767F30"/>
    <w:rsid w:val="0077318E"/>
    <w:rsid w:val="0077339B"/>
    <w:rsid w:val="00774D03"/>
    <w:rsid w:val="007752AF"/>
    <w:rsid w:val="00780B13"/>
    <w:rsid w:val="007824C7"/>
    <w:rsid w:val="0078285A"/>
    <w:rsid w:val="0078418E"/>
    <w:rsid w:val="00784345"/>
    <w:rsid w:val="00785259"/>
    <w:rsid w:val="00787A03"/>
    <w:rsid w:val="007908C9"/>
    <w:rsid w:val="00790D44"/>
    <w:rsid w:val="0079194B"/>
    <w:rsid w:val="00794E2C"/>
    <w:rsid w:val="0079585F"/>
    <w:rsid w:val="007970CC"/>
    <w:rsid w:val="007A0624"/>
    <w:rsid w:val="007A2534"/>
    <w:rsid w:val="007A2D7C"/>
    <w:rsid w:val="007A4250"/>
    <w:rsid w:val="007A76E9"/>
    <w:rsid w:val="007B1B93"/>
    <w:rsid w:val="007B3461"/>
    <w:rsid w:val="007B5955"/>
    <w:rsid w:val="007B5E19"/>
    <w:rsid w:val="007B5F34"/>
    <w:rsid w:val="007B6DE0"/>
    <w:rsid w:val="007C1D0D"/>
    <w:rsid w:val="007C1D2C"/>
    <w:rsid w:val="007C338B"/>
    <w:rsid w:val="007C3F61"/>
    <w:rsid w:val="007C7963"/>
    <w:rsid w:val="007D30A1"/>
    <w:rsid w:val="007D47C9"/>
    <w:rsid w:val="007D4E18"/>
    <w:rsid w:val="007D5630"/>
    <w:rsid w:val="007D5CD6"/>
    <w:rsid w:val="007D7CD1"/>
    <w:rsid w:val="007E0345"/>
    <w:rsid w:val="007E0621"/>
    <w:rsid w:val="007E0BF4"/>
    <w:rsid w:val="007E14DC"/>
    <w:rsid w:val="007E17DE"/>
    <w:rsid w:val="007E2AB5"/>
    <w:rsid w:val="007E3672"/>
    <w:rsid w:val="007E41F5"/>
    <w:rsid w:val="007E5BCE"/>
    <w:rsid w:val="007E6822"/>
    <w:rsid w:val="007F01E8"/>
    <w:rsid w:val="007F10C4"/>
    <w:rsid w:val="007F2733"/>
    <w:rsid w:val="007F3BAF"/>
    <w:rsid w:val="007F4634"/>
    <w:rsid w:val="007F4C50"/>
    <w:rsid w:val="007F5C65"/>
    <w:rsid w:val="007F6FFD"/>
    <w:rsid w:val="007F712C"/>
    <w:rsid w:val="007F74BC"/>
    <w:rsid w:val="0080108D"/>
    <w:rsid w:val="00801750"/>
    <w:rsid w:val="00801CB0"/>
    <w:rsid w:val="00803439"/>
    <w:rsid w:val="0080543F"/>
    <w:rsid w:val="00812035"/>
    <w:rsid w:val="00812971"/>
    <w:rsid w:val="00813AFB"/>
    <w:rsid w:val="00814EBB"/>
    <w:rsid w:val="00815270"/>
    <w:rsid w:val="008161CA"/>
    <w:rsid w:val="008167BC"/>
    <w:rsid w:val="00817A00"/>
    <w:rsid w:val="008208BA"/>
    <w:rsid w:val="008212A8"/>
    <w:rsid w:val="00821E88"/>
    <w:rsid w:val="00821F2D"/>
    <w:rsid w:val="00824932"/>
    <w:rsid w:val="00824B00"/>
    <w:rsid w:val="00824D26"/>
    <w:rsid w:val="00827EA1"/>
    <w:rsid w:val="0083086D"/>
    <w:rsid w:val="008319F5"/>
    <w:rsid w:val="008339D2"/>
    <w:rsid w:val="00833CDB"/>
    <w:rsid w:val="00835B2D"/>
    <w:rsid w:val="00835B45"/>
    <w:rsid w:val="00837538"/>
    <w:rsid w:val="008416D8"/>
    <w:rsid w:val="00841A12"/>
    <w:rsid w:val="00843421"/>
    <w:rsid w:val="00845427"/>
    <w:rsid w:val="00846D70"/>
    <w:rsid w:val="008505D8"/>
    <w:rsid w:val="00851AE3"/>
    <w:rsid w:val="00851D46"/>
    <w:rsid w:val="0085476C"/>
    <w:rsid w:val="00854A46"/>
    <w:rsid w:val="00854DC7"/>
    <w:rsid w:val="008551FF"/>
    <w:rsid w:val="00857788"/>
    <w:rsid w:val="00857A07"/>
    <w:rsid w:val="008602C0"/>
    <w:rsid w:val="00860F23"/>
    <w:rsid w:val="00862A7E"/>
    <w:rsid w:val="00864517"/>
    <w:rsid w:val="008651EE"/>
    <w:rsid w:val="00870033"/>
    <w:rsid w:val="00870AB1"/>
    <w:rsid w:val="00870C37"/>
    <w:rsid w:val="00872B1F"/>
    <w:rsid w:val="00873001"/>
    <w:rsid w:val="008745C1"/>
    <w:rsid w:val="00874C9D"/>
    <w:rsid w:val="008762AC"/>
    <w:rsid w:val="00876422"/>
    <w:rsid w:val="00877AA6"/>
    <w:rsid w:val="00881F6A"/>
    <w:rsid w:val="008839D2"/>
    <w:rsid w:val="008853C0"/>
    <w:rsid w:val="00886351"/>
    <w:rsid w:val="008876DE"/>
    <w:rsid w:val="00887903"/>
    <w:rsid w:val="008915AD"/>
    <w:rsid w:val="0089186A"/>
    <w:rsid w:val="0089527C"/>
    <w:rsid w:val="008A22A9"/>
    <w:rsid w:val="008A2C5F"/>
    <w:rsid w:val="008A3190"/>
    <w:rsid w:val="008A35D0"/>
    <w:rsid w:val="008A4794"/>
    <w:rsid w:val="008A484C"/>
    <w:rsid w:val="008A4C19"/>
    <w:rsid w:val="008A7E2D"/>
    <w:rsid w:val="008B0530"/>
    <w:rsid w:val="008B1F6E"/>
    <w:rsid w:val="008B36BB"/>
    <w:rsid w:val="008B42DA"/>
    <w:rsid w:val="008B4EE2"/>
    <w:rsid w:val="008B4F0A"/>
    <w:rsid w:val="008B5848"/>
    <w:rsid w:val="008B7701"/>
    <w:rsid w:val="008C06B2"/>
    <w:rsid w:val="008C194C"/>
    <w:rsid w:val="008C28D4"/>
    <w:rsid w:val="008C2B45"/>
    <w:rsid w:val="008C2D6C"/>
    <w:rsid w:val="008D040B"/>
    <w:rsid w:val="008D0A3F"/>
    <w:rsid w:val="008D1879"/>
    <w:rsid w:val="008D22C0"/>
    <w:rsid w:val="008D2495"/>
    <w:rsid w:val="008D2AAA"/>
    <w:rsid w:val="008D2F29"/>
    <w:rsid w:val="008D4456"/>
    <w:rsid w:val="008D4BB2"/>
    <w:rsid w:val="008D62E7"/>
    <w:rsid w:val="008D71E2"/>
    <w:rsid w:val="008E10B1"/>
    <w:rsid w:val="008E3A21"/>
    <w:rsid w:val="008E6EAB"/>
    <w:rsid w:val="008F0AAD"/>
    <w:rsid w:val="008F3CA5"/>
    <w:rsid w:val="009004B6"/>
    <w:rsid w:val="00900608"/>
    <w:rsid w:val="00901FAB"/>
    <w:rsid w:val="009047FF"/>
    <w:rsid w:val="00905D86"/>
    <w:rsid w:val="009063A1"/>
    <w:rsid w:val="00906F52"/>
    <w:rsid w:val="009077BA"/>
    <w:rsid w:val="00910010"/>
    <w:rsid w:val="009107D4"/>
    <w:rsid w:val="00911F4C"/>
    <w:rsid w:val="00912767"/>
    <w:rsid w:val="0091306C"/>
    <w:rsid w:val="009152B6"/>
    <w:rsid w:val="0091795C"/>
    <w:rsid w:val="00921044"/>
    <w:rsid w:val="0092108E"/>
    <w:rsid w:val="00921409"/>
    <w:rsid w:val="00921C1F"/>
    <w:rsid w:val="00922724"/>
    <w:rsid w:val="00923F0B"/>
    <w:rsid w:val="00924BFB"/>
    <w:rsid w:val="00925ACA"/>
    <w:rsid w:val="0092758F"/>
    <w:rsid w:val="00927D84"/>
    <w:rsid w:val="00931F48"/>
    <w:rsid w:val="0093243E"/>
    <w:rsid w:val="009326A9"/>
    <w:rsid w:val="009333D5"/>
    <w:rsid w:val="00935F0E"/>
    <w:rsid w:val="00943216"/>
    <w:rsid w:val="009440D5"/>
    <w:rsid w:val="00944696"/>
    <w:rsid w:val="00946AD7"/>
    <w:rsid w:val="00947289"/>
    <w:rsid w:val="00947C7A"/>
    <w:rsid w:val="00950A2E"/>
    <w:rsid w:val="00951326"/>
    <w:rsid w:val="009517DF"/>
    <w:rsid w:val="00955D9F"/>
    <w:rsid w:val="00956D04"/>
    <w:rsid w:val="0095725E"/>
    <w:rsid w:val="0096229B"/>
    <w:rsid w:val="00962342"/>
    <w:rsid w:val="009630EA"/>
    <w:rsid w:val="00963854"/>
    <w:rsid w:val="00964639"/>
    <w:rsid w:val="009667D2"/>
    <w:rsid w:val="00970141"/>
    <w:rsid w:val="00970343"/>
    <w:rsid w:val="00970432"/>
    <w:rsid w:val="00970DD9"/>
    <w:rsid w:val="00971902"/>
    <w:rsid w:val="009725F8"/>
    <w:rsid w:val="0097281F"/>
    <w:rsid w:val="00974852"/>
    <w:rsid w:val="00975DDB"/>
    <w:rsid w:val="00977339"/>
    <w:rsid w:val="00982098"/>
    <w:rsid w:val="00982781"/>
    <w:rsid w:val="00982824"/>
    <w:rsid w:val="00985775"/>
    <w:rsid w:val="00986390"/>
    <w:rsid w:val="00990B10"/>
    <w:rsid w:val="0099317C"/>
    <w:rsid w:val="00995A49"/>
    <w:rsid w:val="0099621E"/>
    <w:rsid w:val="00997C76"/>
    <w:rsid w:val="009A0F8B"/>
    <w:rsid w:val="009A29D3"/>
    <w:rsid w:val="009A34FB"/>
    <w:rsid w:val="009A426E"/>
    <w:rsid w:val="009A54DB"/>
    <w:rsid w:val="009B0281"/>
    <w:rsid w:val="009B0C50"/>
    <w:rsid w:val="009B290A"/>
    <w:rsid w:val="009B32D0"/>
    <w:rsid w:val="009B3776"/>
    <w:rsid w:val="009B383F"/>
    <w:rsid w:val="009B4511"/>
    <w:rsid w:val="009B4875"/>
    <w:rsid w:val="009B5963"/>
    <w:rsid w:val="009B7813"/>
    <w:rsid w:val="009C2485"/>
    <w:rsid w:val="009C2C30"/>
    <w:rsid w:val="009C3DB8"/>
    <w:rsid w:val="009C6088"/>
    <w:rsid w:val="009D126E"/>
    <w:rsid w:val="009D21F9"/>
    <w:rsid w:val="009D2F15"/>
    <w:rsid w:val="009D7AD9"/>
    <w:rsid w:val="009E11C0"/>
    <w:rsid w:val="009E21C3"/>
    <w:rsid w:val="009E673F"/>
    <w:rsid w:val="009E6C96"/>
    <w:rsid w:val="009E748F"/>
    <w:rsid w:val="009F14E3"/>
    <w:rsid w:val="009F1DB7"/>
    <w:rsid w:val="009F219C"/>
    <w:rsid w:val="009F2AE2"/>
    <w:rsid w:val="009F3E01"/>
    <w:rsid w:val="009F5C96"/>
    <w:rsid w:val="009F7A04"/>
    <w:rsid w:val="00A005D3"/>
    <w:rsid w:val="00A00772"/>
    <w:rsid w:val="00A00AA2"/>
    <w:rsid w:val="00A00F20"/>
    <w:rsid w:val="00A01A5A"/>
    <w:rsid w:val="00A02A43"/>
    <w:rsid w:val="00A06208"/>
    <w:rsid w:val="00A06519"/>
    <w:rsid w:val="00A1010F"/>
    <w:rsid w:val="00A133A7"/>
    <w:rsid w:val="00A135DA"/>
    <w:rsid w:val="00A138EE"/>
    <w:rsid w:val="00A170CC"/>
    <w:rsid w:val="00A17C7C"/>
    <w:rsid w:val="00A17D86"/>
    <w:rsid w:val="00A210B2"/>
    <w:rsid w:val="00A211BD"/>
    <w:rsid w:val="00A21F52"/>
    <w:rsid w:val="00A24483"/>
    <w:rsid w:val="00A24579"/>
    <w:rsid w:val="00A252D9"/>
    <w:rsid w:val="00A25748"/>
    <w:rsid w:val="00A262A5"/>
    <w:rsid w:val="00A26AA5"/>
    <w:rsid w:val="00A271DD"/>
    <w:rsid w:val="00A272D9"/>
    <w:rsid w:val="00A30024"/>
    <w:rsid w:val="00A30115"/>
    <w:rsid w:val="00A30E63"/>
    <w:rsid w:val="00A31461"/>
    <w:rsid w:val="00A3535B"/>
    <w:rsid w:val="00A356DC"/>
    <w:rsid w:val="00A35DE9"/>
    <w:rsid w:val="00A41E1C"/>
    <w:rsid w:val="00A41F0E"/>
    <w:rsid w:val="00A42853"/>
    <w:rsid w:val="00A43839"/>
    <w:rsid w:val="00A44DA6"/>
    <w:rsid w:val="00A46070"/>
    <w:rsid w:val="00A469C0"/>
    <w:rsid w:val="00A47FB4"/>
    <w:rsid w:val="00A522DC"/>
    <w:rsid w:val="00A536AC"/>
    <w:rsid w:val="00A541A5"/>
    <w:rsid w:val="00A550E7"/>
    <w:rsid w:val="00A55371"/>
    <w:rsid w:val="00A553E5"/>
    <w:rsid w:val="00A55B91"/>
    <w:rsid w:val="00A64F39"/>
    <w:rsid w:val="00A70526"/>
    <w:rsid w:val="00A71213"/>
    <w:rsid w:val="00A73774"/>
    <w:rsid w:val="00A7557F"/>
    <w:rsid w:val="00A76D1E"/>
    <w:rsid w:val="00A76F52"/>
    <w:rsid w:val="00A774CA"/>
    <w:rsid w:val="00A80C18"/>
    <w:rsid w:val="00A81872"/>
    <w:rsid w:val="00A8222D"/>
    <w:rsid w:val="00A82CE4"/>
    <w:rsid w:val="00A8356B"/>
    <w:rsid w:val="00A83BB4"/>
    <w:rsid w:val="00A8459F"/>
    <w:rsid w:val="00A90CD6"/>
    <w:rsid w:val="00A92017"/>
    <w:rsid w:val="00A93F24"/>
    <w:rsid w:val="00A95276"/>
    <w:rsid w:val="00A95C15"/>
    <w:rsid w:val="00AA0275"/>
    <w:rsid w:val="00AA1A87"/>
    <w:rsid w:val="00AA2130"/>
    <w:rsid w:val="00AA2EE5"/>
    <w:rsid w:val="00AA2FEE"/>
    <w:rsid w:val="00AA36F7"/>
    <w:rsid w:val="00AA611D"/>
    <w:rsid w:val="00AA6899"/>
    <w:rsid w:val="00AA7652"/>
    <w:rsid w:val="00AA78ED"/>
    <w:rsid w:val="00AA7C90"/>
    <w:rsid w:val="00AB0153"/>
    <w:rsid w:val="00AB3C9F"/>
    <w:rsid w:val="00AB4D52"/>
    <w:rsid w:val="00AB5A25"/>
    <w:rsid w:val="00AB7C03"/>
    <w:rsid w:val="00AC10C1"/>
    <w:rsid w:val="00AC1F1E"/>
    <w:rsid w:val="00AC219D"/>
    <w:rsid w:val="00AC2647"/>
    <w:rsid w:val="00AC43AA"/>
    <w:rsid w:val="00AC6237"/>
    <w:rsid w:val="00AD297E"/>
    <w:rsid w:val="00AD4C7B"/>
    <w:rsid w:val="00AD543A"/>
    <w:rsid w:val="00AD55AD"/>
    <w:rsid w:val="00AD62E9"/>
    <w:rsid w:val="00AD682C"/>
    <w:rsid w:val="00AD7C72"/>
    <w:rsid w:val="00AE016B"/>
    <w:rsid w:val="00AE0340"/>
    <w:rsid w:val="00AE1CFE"/>
    <w:rsid w:val="00AE38F9"/>
    <w:rsid w:val="00AF0209"/>
    <w:rsid w:val="00AF0629"/>
    <w:rsid w:val="00AF0CED"/>
    <w:rsid w:val="00AF0DBC"/>
    <w:rsid w:val="00AF1002"/>
    <w:rsid w:val="00AF1A15"/>
    <w:rsid w:val="00AF1EEF"/>
    <w:rsid w:val="00AF460E"/>
    <w:rsid w:val="00AF5415"/>
    <w:rsid w:val="00B00500"/>
    <w:rsid w:val="00B02D16"/>
    <w:rsid w:val="00B13FE8"/>
    <w:rsid w:val="00B148CD"/>
    <w:rsid w:val="00B14CE7"/>
    <w:rsid w:val="00B14F59"/>
    <w:rsid w:val="00B1537A"/>
    <w:rsid w:val="00B15622"/>
    <w:rsid w:val="00B21B82"/>
    <w:rsid w:val="00B21E96"/>
    <w:rsid w:val="00B22D7B"/>
    <w:rsid w:val="00B23959"/>
    <w:rsid w:val="00B23FB0"/>
    <w:rsid w:val="00B24503"/>
    <w:rsid w:val="00B24630"/>
    <w:rsid w:val="00B24756"/>
    <w:rsid w:val="00B24803"/>
    <w:rsid w:val="00B2552B"/>
    <w:rsid w:val="00B25539"/>
    <w:rsid w:val="00B257C2"/>
    <w:rsid w:val="00B31045"/>
    <w:rsid w:val="00B31BD3"/>
    <w:rsid w:val="00B350EA"/>
    <w:rsid w:val="00B35C28"/>
    <w:rsid w:val="00B360E5"/>
    <w:rsid w:val="00B36193"/>
    <w:rsid w:val="00B36C17"/>
    <w:rsid w:val="00B36F4B"/>
    <w:rsid w:val="00B40DC8"/>
    <w:rsid w:val="00B425F5"/>
    <w:rsid w:val="00B442F1"/>
    <w:rsid w:val="00B4442C"/>
    <w:rsid w:val="00B4463D"/>
    <w:rsid w:val="00B45D40"/>
    <w:rsid w:val="00B46C4B"/>
    <w:rsid w:val="00B50DDA"/>
    <w:rsid w:val="00B510FB"/>
    <w:rsid w:val="00B51D61"/>
    <w:rsid w:val="00B53199"/>
    <w:rsid w:val="00B532F3"/>
    <w:rsid w:val="00B53350"/>
    <w:rsid w:val="00B54011"/>
    <w:rsid w:val="00B54ECD"/>
    <w:rsid w:val="00B57348"/>
    <w:rsid w:val="00B5740C"/>
    <w:rsid w:val="00B57F92"/>
    <w:rsid w:val="00B60DCB"/>
    <w:rsid w:val="00B616FA"/>
    <w:rsid w:val="00B61C62"/>
    <w:rsid w:val="00B675F2"/>
    <w:rsid w:val="00B70D49"/>
    <w:rsid w:val="00B711B3"/>
    <w:rsid w:val="00B72625"/>
    <w:rsid w:val="00B74B09"/>
    <w:rsid w:val="00B776EF"/>
    <w:rsid w:val="00B8104F"/>
    <w:rsid w:val="00B8195F"/>
    <w:rsid w:val="00B82621"/>
    <w:rsid w:val="00B826E6"/>
    <w:rsid w:val="00B82EC1"/>
    <w:rsid w:val="00B83880"/>
    <w:rsid w:val="00B848B5"/>
    <w:rsid w:val="00B87A43"/>
    <w:rsid w:val="00B90F62"/>
    <w:rsid w:val="00B944F7"/>
    <w:rsid w:val="00B94702"/>
    <w:rsid w:val="00B94744"/>
    <w:rsid w:val="00B947A6"/>
    <w:rsid w:val="00B9527D"/>
    <w:rsid w:val="00B954D9"/>
    <w:rsid w:val="00B95942"/>
    <w:rsid w:val="00B97854"/>
    <w:rsid w:val="00BA02AA"/>
    <w:rsid w:val="00BA2BE1"/>
    <w:rsid w:val="00BA4B02"/>
    <w:rsid w:val="00BA5FF4"/>
    <w:rsid w:val="00BB2CEF"/>
    <w:rsid w:val="00BB33B3"/>
    <w:rsid w:val="00BB3497"/>
    <w:rsid w:val="00BB3A35"/>
    <w:rsid w:val="00BB56F5"/>
    <w:rsid w:val="00BC2492"/>
    <w:rsid w:val="00BC265F"/>
    <w:rsid w:val="00BC34C7"/>
    <w:rsid w:val="00BC41B8"/>
    <w:rsid w:val="00BC5F3C"/>
    <w:rsid w:val="00BC6A58"/>
    <w:rsid w:val="00BC767A"/>
    <w:rsid w:val="00BD18AC"/>
    <w:rsid w:val="00BD1BD8"/>
    <w:rsid w:val="00BD1FB3"/>
    <w:rsid w:val="00BD25D2"/>
    <w:rsid w:val="00BD26C3"/>
    <w:rsid w:val="00BD6C64"/>
    <w:rsid w:val="00BE0F34"/>
    <w:rsid w:val="00BE3DBE"/>
    <w:rsid w:val="00BE4796"/>
    <w:rsid w:val="00BE5016"/>
    <w:rsid w:val="00BE5B9C"/>
    <w:rsid w:val="00BE6B17"/>
    <w:rsid w:val="00BE7531"/>
    <w:rsid w:val="00BE7A88"/>
    <w:rsid w:val="00BE7B80"/>
    <w:rsid w:val="00BF0154"/>
    <w:rsid w:val="00BF278A"/>
    <w:rsid w:val="00BF27CE"/>
    <w:rsid w:val="00BF3947"/>
    <w:rsid w:val="00BF57CE"/>
    <w:rsid w:val="00BF58A6"/>
    <w:rsid w:val="00BF5F5C"/>
    <w:rsid w:val="00C126F1"/>
    <w:rsid w:val="00C16399"/>
    <w:rsid w:val="00C16905"/>
    <w:rsid w:val="00C2391A"/>
    <w:rsid w:val="00C246D8"/>
    <w:rsid w:val="00C3028B"/>
    <w:rsid w:val="00C3041D"/>
    <w:rsid w:val="00C30EE9"/>
    <w:rsid w:val="00C31EBF"/>
    <w:rsid w:val="00C35377"/>
    <w:rsid w:val="00C3684A"/>
    <w:rsid w:val="00C37C7C"/>
    <w:rsid w:val="00C40034"/>
    <w:rsid w:val="00C42128"/>
    <w:rsid w:val="00C429D2"/>
    <w:rsid w:val="00C45BB4"/>
    <w:rsid w:val="00C469E4"/>
    <w:rsid w:val="00C535E8"/>
    <w:rsid w:val="00C549E2"/>
    <w:rsid w:val="00C556B7"/>
    <w:rsid w:val="00C571A9"/>
    <w:rsid w:val="00C60F3D"/>
    <w:rsid w:val="00C61BC3"/>
    <w:rsid w:val="00C61CED"/>
    <w:rsid w:val="00C634EE"/>
    <w:rsid w:val="00C64A3A"/>
    <w:rsid w:val="00C65E3D"/>
    <w:rsid w:val="00C73B96"/>
    <w:rsid w:val="00C807D1"/>
    <w:rsid w:val="00C84D6F"/>
    <w:rsid w:val="00C86000"/>
    <w:rsid w:val="00C8698A"/>
    <w:rsid w:val="00C87424"/>
    <w:rsid w:val="00C91CCE"/>
    <w:rsid w:val="00C925CF"/>
    <w:rsid w:val="00C969F9"/>
    <w:rsid w:val="00C96BB4"/>
    <w:rsid w:val="00C97341"/>
    <w:rsid w:val="00CA04AD"/>
    <w:rsid w:val="00CA0FF3"/>
    <w:rsid w:val="00CA1F84"/>
    <w:rsid w:val="00CA2F9B"/>
    <w:rsid w:val="00CA4AA0"/>
    <w:rsid w:val="00CA61E0"/>
    <w:rsid w:val="00CA701E"/>
    <w:rsid w:val="00CA7468"/>
    <w:rsid w:val="00CA75B4"/>
    <w:rsid w:val="00CB0D76"/>
    <w:rsid w:val="00CB19EE"/>
    <w:rsid w:val="00CB579A"/>
    <w:rsid w:val="00CB58B3"/>
    <w:rsid w:val="00CB5EDA"/>
    <w:rsid w:val="00CB605A"/>
    <w:rsid w:val="00CB670C"/>
    <w:rsid w:val="00CB695F"/>
    <w:rsid w:val="00CC06C9"/>
    <w:rsid w:val="00CC06E3"/>
    <w:rsid w:val="00CC0835"/>
    <w:rsid w:val="00CC298C"/>
    <w:rsid w:val="00CC3C4D"/>
    <w:rsid w:val="00CC6052"/>
    <w:rsid w:val="00CC7555"/>
    <w:rsid w:val="00CD1D41"/>
    <w:rsid w:val="00CD2784"/>
    <w:rsid w:val="00CD27D5"/>
    <w:rsid w:val="00CD28DB"/>
    <w:rsid w:val="00CD61A9"/>
    <w:rsid w:val="00CD67D6"/>
    <w:rsid w:val="00CE2AFC"/>
    <w:rsid w:val="00CE415D"/>
    <w:rsid w:val="00CE5990"/>
    <w:rsid w:val="00CE60FA"/>
    <w:rsid w:val="00CE6719"/>
    <w:rsid w:val="00CE70FD"/>
    <w:rsid w:val="00CF0B55"/>
    <w:rsid w:val="00CF38B7"/>
    <w:rsid w:val="00CF3AF5"/>
    <w:rsid w:val="00CF4BA8"/>
    <w:rsid w:val="00CF633E"/>
    <w:rsid w:val="00CF6E30"/>
    <w:rsid w:val="00D0050D"/>
    <w:rsid w:val="00D00F61"/>
    <w:rsid w:val="00D01D39"/>
    <w:rsid w:val="00D02738"/>
    <w:rsid w:val="00D03AA5"/>
    <w:rsid w:val="00D068E4"/>
    <w:rsid w:val="00D07EFC"/>
    <w:rsid w:val="00D143E5"/>
    <w:rsid w:val="00D15882"/>
    <w:rsid w:val="00D16B24"/>
    <w:rsid w:val="00D177B4"/>
    <w:rsid w:val="00D2054D"/>
    <w:rsid w:val="00D20877"/>
    <w:rsid w:val="00D2726A"/>
    <w:rsid w:val="00D32EC8"/>
    <w:rsid w:val="00D35C8B"/>
    <w:rsid w:val="00D35F55"/>
    <w:rsid w:val="00D41358"/>
    <w:rsid w:val="00D4201E"/>
    <w:rsid w:val="00D4268B"/>
    <w:rsid w:val="00D42D17"/>
    <w:rsid w:val="00D43005"/>
    <w:rsid w:val="00D43E15"/>
    <w:rsid w:val="00D44043"/>
    <w:rsid w:val="00D44B8B"/>
    <w:rsid w:val="00D4675B"/>
    <w:rsid w:val="00D4763C"/>
    <w:rsid w:val="00D52F1E"/>
    <w:rsid w:val="00D54975"/>
    <w:rsid w:val="00D56158"/>
    <w:rsid w:val="00D57BB3"/>
    <w:rsid w:val="00D63892"/>
    <w:rsid w:val="00D6496F"/>
    <w:rsid w:val="00D65374"/>
    <w:rsid w:val="00D66D32"/>
    <w:rsid w:val="00D713F8"/>
    <w:rsid w:val="00D72CEA"/>
    <w:rsid w:val="00D73BFF"/>
    <w:rsid w:val="00D75B28"/>
    <w:rsid w:val="00D75D3D"/>
    <w:rsid w:val="00D77FCF"/>
    <w:rsid w:val="00D8014E"/>
    <w:rsid w:val="00D81D36"/>
    <w:rsid w:val="00D8237A"/>
    <w:rsid w:val="00D826C6"/>
    <w:rsid w:val="00D861FA"/>
    <w:rsid w:val="00D87285"/>
    <w:rsid w:val="00D87785"/>
    <w:rsid w:val="00D9037E"/>
    <w:rsid w:val="00D90982"/>
    <w:rsid w:val="00D90FB1"/>
    <w:rsid w:val="00D91628"/>
    <w:rsid w:val="00D92E46"/>
    <w:rsid w:val="00D94625"/>
    <w:rsid w:val="00D96D0C"/>
    <w:rsid w:val="00D97690"/>
    <w:rsid w:val="00D97F0B"/>
    <w:rsid w:val="00DA00C1"/>
    <w:rsid w:val="00DA2AFB"/>
    <w:rsid w:val="00DA3183"/>
    <w:rsid w:val="00DA3934"/>
    <w:rsid w:val="00DA5707"/>
    <w:rsid w:val="00DA57AB"/>
    <w:rsid w:val="00DA5BFA"/>
    <w:rsid w:val="00DB10B4"/>
    <w:rsid w:val="00DB1770"/>
    <w:rsid w:val="00DB177A"/>
    <w:rsid w:val="00DB19EA"/>
    <w:rsid w:val="00DB1FE8"/>
    <w:rsid w:val="00DB3D75"/>
    <w:rsid w:val="00DB6F2F"/>
    <w:rsid w:val="00DB7813"/>
    <w:rsid w:val="00DC0CB0"/>
    <w:rsid w:val="00DC0D29"/>
    <w:rsid w:val="00DC404D"/>
    <w:rsid w:val="00DD0575"/>
    <w:rsid w:val="00DD08F6"/>
    <w:rsid w:val="00DD28FC"/>
    <w:rsid w:val="00DD2DB7"/>
    <w:rsid w:val="00DD515E"/>
    <w:rsid w:val="00DD568D"/>
    <w:rsid w:val="00DD601B"/>
    <w:rsid w:val="00DE00AA"/>
    <w:rsid w:val="00DE0974"/>
    <w:rsid w:val="00DE34E3"/>
    <w:rsid w:val="00DE5813"/>
    <w:rsid w:val="00DF149A"/>
    <w:rsid w:val="00DF1763"/>
    <w:rsid w:val="00DF1CDA"/>
    <w:rsid w:val="00DF4AF5"/>
    <w:rsid w:val="00E002C0"/>
    <w:rsid w:val="00E040BB"/>
    <w:rsid w:val="00E04242"/>
    <w:rsid w:val="00E04407"/>
    <w:rsid w:val="00E06372"/>
    <w:rsid w:val="00E069F2"/>
    <w:rsid w:val="00E1178A"/>
    <w:rsid w:val="00E155B9"/>
    <w:rsid w:val="00E174BF"/>
    <w:rsid w:val="00E17D80"/>
    <w:rsid w:val="00E2079D"/>
    <w:rsid w:val="00E20D71"/>
    <w:rsid w:val="00E2204D"/>
    <w:rsid w:val="00E22F28"/>
    <w:rsid w:val="00E23300"/>
    <w:rsid w:val="00E237D5"/>
    <w:rsid w:val="00E2571B"/>
    <w:rsid w:val="00E27E67"/>
    <w:rsid w:val="00E3040F"/>
    <w:rsid w:val="00E3149D"/>
    <w:rsid w:val="00E315BB"/>
    <w:rsid w:val="00E322F5"/>
    <w:rsid w:val="00E32494"/>
    <w:rsid w:val="00E3315C"/>
    <w:rsid w:val="00E33574"/>
    <w:rsid w:val="00E34373"/>
    <w:rsid w:val="00E34608"/>
    <w:rsid w:val="00E370F8"/>
    <w:rsid w:val="00E40DA1"/>
    <w:rsid w:val="00E415B1"/>
    <w:rsid w:val="00E41C4B"/>
    <w:rsid w:val="00E4560D"/>
    <w:rsid w:val="00E45734"/>
    <w:rsid w:val="00E4602E"/>
    <w:rsid w:val="00E5110A"/>
    <w:rsid w:val="00E5176B"/>
    <w:rsid w:val="00E526C4"/>
    <w:rsid w:val="00E535C4"/>
    <w:rsid w:val="00E55145"/>
    <w:rsid w:val="00E60A54"/>
    <w:rsid w:val="00E61046"/>
    <w:rsid w:val="00E62003"/>
    <w:rsid w:val="00E629AB"/>
    <w:rsid w:val="00E62A1F"/>
    <w:rsid w:val="00E63B3E"/>
    <w:rsid w:val="00E63FB0"/>
    <w:rsid w:val="00E6434E"/>
    <w:rsid w:val="00E67733"/>
    <w:rsid w:val="00E712F6"/>
    <w:rsid w:val="00E71478"/>
    <w:rsid w:val="00E731DA"/>
    <w:rsid w:val="00E733C7"/>
    <w:rsid w:val="00E750B4"/>
    <w:rsid w:val="00E82210"/>
    <w:rsid w:val="00E82F02"/>
    <w:rsid w:val="00E860B9"/>
    <w:rsid w:val="00E87A9B"/>
    <w:rsid w:val="00E87CAF"/>
    <w:rsid w:val="00E87FE8"/>
    <w:rsid w:val="00E9058E"/>
    <w:rsid w:val="00E90D66"/>
    <w:rsid w:val="00E91B14"/>
    <w:rsid w:val="00E94E97"/>
    <w:rsid w:val="00E96705"/>
    <w:rsid w:val="00E97AD5"/>
    <w:rsid w:val="00EA0BC7"/>
    <w:rsid w:val="00EA114F"/>
    <w:rsid w:val="00EA1457"/>
    <w:rsid w:val="00EA1686"/>
    <w:rsid w:val="00EA21B3"/>
    <w:rsid w:val="00EA5799"/>
    <w:rsid w:val="00EA62F2"/>
    <w:rsid w:val="00EA7153"/>
    <w:rsid w:val="00EB0E1E"/>
    <w:rsid w:val="00EB26FB"/>
    <w:rsid w:val="00EB41CC"/>
    <w:rsid w:val="00EB4F8E"/>
    <w:rsid w:val="00EB5D3D"/>
    <w:rsid w:val="00EB5F6C"/>
    <w:rsid w:val="00EB6A34"/>
    <w:rsid w:val="00EC09C7"/>
    <w:rsid w:val="00EC3138"/>
    <w:rsid w:val="00EC4308"/>
    <w:rsid w:val="00EC64C6"/>
    <w:rsid w:val="00EC6E9F"/>
    <w:rsid w:val="00EC76B6"/>
    <w:rsid w:val="00EC7F4C"/>
    <w:rsid w:val="00ED01F0"/>
    <w:rsid w:val="00ED02B0"/>
    <w:rsid w:val="00ED1090"/>
    <w:rsid w:val="00ED19F4"/>
    <w:rsid w:val="00ED1ABF"/>
    <w:rsid w:val="00ED3530"/>
    <w:rsid w:val="00ED675A"/>
    <w:rsid w:val="00EE1802"/>
    <w:rsid w:val="00EE1C40"/>
    <w:rsid w:val="00EE2F2B"/>
    <w:rsid w:val="00EE783D"/>
    <w:rsid w:val="00EF0C6F"/>
    <w:rsid w:val="00EF0DBC"/>
    <w:rsid w:val="00EF0F2F"/>
    <w:rsid w:val="00EF4050"/>
    <w:rsid w:val="00EF4A5F"/>
    <w:rsid w:val="00EF4F21"/>
    <w:rsid w:val="00F00A21"/>
    <w:rsid w:val="00F01253"/>
    <w:rsid w:val="00F04827"/>
    <w:rsid w:val="00F05EA9"/>
    <w:rsid w:val="00F07F4D"/>
    <w:rsid w:val="00F10442"/>
    <w:rsid w:val="00F10FC4"/>
    <w:rsid w:val="00F1243E"/>
    <w:rsid w:val="00F144D7"/>
    <w:rsid w:val="00F15AF2"/>
    <w:rsid w:val="00F16265"/>
    <w:rsid w:val="00F16A18"/>
    <w:rsid w:val="00F21374"/>
    <w:rsid w:val="00F21A59"/>
    <w:rsid w:val="00F21C8E"/>
    <w:rsid w:val="00F23F2D"/>
    <w:rsid w:val="00F3151D"/>
    <w:rsid w:val="00F3285E"/>
    <w:rsid w:val="00F36020"/>
    <w:rsid w:val="00F3625B"/>
    <w:rsid w:val="00F37810"/>
    <w:rsid w:val="00F40038"/>
    <w:rsid w:val="00F402C8"/>
    <w:rsid w:val="00F4105E"/>
    <w:rsid w:val="00F41D22"/>
    <w:rsid w:val="00F41E28"/>
    <w:rsid w:val="00F45E06"/>
    <w:rsid w:val="00F50D25"/>
    <w:rsid w:val="00F51202"/>
    <w:rsid w:val="00F515BF"/>
    <w:rsid w:val="00F5320B"/>
    <w:rsid w:val="00F53B47"/>
    <w:rsid w:val="00F60347"/>
    <w:rsid w:val="00F6141D"/>
    <w:rsid w:val="00F6152A"/>
    <w:rsid w:val="00F6160F"/>
    <w:rsid w:val="00F642B9"/>
    <w:rsid w:val="00F64500"/>
    <w:rsid w:val="00F65184"/>
    <w:rsid w:val="00F65553"/>
    <w:rsid w:val="00F70618"/>
    <w:rsid w:val="00F71608"/>
    <w:rsid w:val="00F71F45"/>
    <w:rsid w:val="00F724E0"/>
    <w:rsid w:val="00F729AA"/>
    <w:rsid w:val="00F739DC"/>
    <w:rsid w:val="00F7424D"/>
    <w:rsid w:val="00F7500F"/>
    <w:rsid w:val="00F751B6"/>
    <w:rsid w:val="00F7615B"/>
    <w:rsid w:val="00F76EB1"/>
    <w:rsid w:val="00F7745F"/>
    <w:rsid w:val="00F80CB9"/>
    <w:rsid w:val="00F80D37"/>
    <w:rsid w:val="00F813E9"/>
    <w:rsid w:val="00F83327"/>
    <w:rsid w:val="00F84E90"/>
    <w:rsid w:val="00F851B7"/>
    <w:rsid w:val="00F85A2F"/>
    <w:rsid w:val="00F87571"/>
    <w:rsid w:val="00F91784"/>
    <w:rsid w:val="00F932BC"/>
    <w:rsid w:val="00F97586"/>
    <w:rsid w:val="00F97D62"/>
    <w:rsid w:val="00FA0153"/>
    <w:rsid w:val="00FA1201"/>
    <w:rsid w:val="00FA32B8"/>
    <w:rsid w:val="00FA37D5"/>
    <w:rsid w:val="00FA474D"/>
    <w:rsid w:val="00FA4C03"/>
    <w:rsid w:val="00FA64A2"/>
    <w:rsid w:val="00FB1EDB"/>
    <w:rsid w:val="00FB273A"/>
    <w:rsid w:val="00FB2D35"/>
    <w:rsid w:val="00FB3B2C"/>
    <w:rsid w:val="00FB3CC8"/>
    <w:rsid w:val="00FB4E36"/>
    <w:rsid w:val="00FB58BD"/>
    <w:rsid w:val="00FB6F67"/>
    <w:rsid w:val="00FC0963"/>
    <w:rsid w:val="00FC1A62"/>
    <w:rsid w:val="00FC2531"/>
    <w:rsid w:val="00FC3796"/>
    <w:rsid w:val="00FD0B3B"/>
    <w:rsid w:val="00FD310D"/>
    <w:rsid w:val="00FD464C"/>
    <w:rsid w:val="00FD4F50"/>
    <w:rsid w:val="00FD515D"/>
    <w:rsid w:val="00FD5DD2"/>
    <w:rsid w:val="00FE1C9F"/>
    <w:rsid w:val="00FE63DE"/>
    <w:rsid w:val="00FF0C97"/>
    <w:rsid w:val="00FF29D0"/>
    <w:rsid w:val="00FF2EFD"/>
    <w:rsid w:val="00FF4BC3"/>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51836"/>
  <w15:docId w15:val="{EE1C9502-5138-4DEA-941D-7863B72E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A34FB"/>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E45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 w:type="character" w:customStyle="1" w:styleId="Antrat4Diagrama">
    <w:name w:val="Antraštė 4 Diagrama"/>
    <w:basedOn w:val="Numatytasispastraiposriftas"/>
    <w:link w:val="Antrat4"/>
    <w:uiPriority w:val="9"/>
    <w:semiHidden/>
    <w:rsid w:val="00E4573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3401">
      <w:bodyDiv w:val="1"/>
      <w:marLeft w:val="0"/>
      <w:marRight w:val="0"/>
      <w:marTop w:val="0"/>
      <w:marBottom w:val="0"/>
      <w:divBdr>
        <w:top w:val="none" w:sz="0" w:space="0" w:color="auto"/>
        <w:left w:val="none" w:sz="0" w:space="0" w:color="auto"/>
        <w:bottom w:val="none" w:sz="0" w:space="0" w:color="auto"/>
        <w:right w:val="none" w:sz="0" w:space="0" w:color="auto"/>
      </w:divBdr>
      <w:divsChild>
        <w:div w:id="1255478063">
          <w:marLeft w:val="0"/>
          <w:marRight w:val="0"/>
          <w:marTop w:val="0"/>
          <w:marBottom w:val="0"/>
          <w:divBdr>
            <w:top w:val="none" w:sz="0" w:space="0" w:color="auto"/>
            <w:left w:val="none" w:sz="0" w:space="0" w:color="auto"/>
            <w:bottom w:val="none" w:sz="0" w:space="0" w:color="auto"/>
            <w:right w:val="none" w:sz="0" w:space="0" w:color="auto"/>
          </w:divBdr>
        </w:div>
        <w:div w:id="1964967506">
          <w:marLeft w:val="0"/>
          <w:marRight w:val="0"/>
          <w:marTop w:val="0"/>
          <w:marBottom w:val="0"/>
          <w:divBdr>
            <w:top w:val="none" w:sz="0" w:space="0" w:color="auto"/>
            <w:left w:val="none" w:sz="0" w:space="0" w:color="auto"/>
            <w:bottom w:val="none" w:sz="0" w:space="0" w:color="auto"/>
            <w:right w:val="none" w:sz="0" w:space="0" w:color="auto"/>
          </w:divBdr>
        </w:div>
        <w:div w:id="315652380">
          <w:marLeft w:val="0"/>
          <w:marRight w:val="0"/>
          <w:marTop w:val="0"/>
          <w:marBottom w:val="0"/>
          <w:divBdr>
            <w:top w:val="none" w:sz="0" w:space="0" w:color="auto"/>
            <w:left w:val="none" w:sz="0" w:space="0" w:color="auto"/>
            <w:bottom w:val="none" w:sz="0" w:space="0" w:color="auto"/>
            <w:right w:val="none" w:sz="0" w:space="0" w:color="auto"/>
          </w:divBdr>
        </w:div>
        <w:div w:id="1672681578">
          <w:marLeft w:val="0"/>
          <w:marRight w:val="0"/>
          <w:marTop w:val="0"/>
          <w:marBottom w:val="0"/>
          <w:divBdr>
            <w:top w:val="none" w:sz="0" w:space="0" w:color="auto"/>
            <w:left w:val="none" w:sz="0" w:space="0" w:color="auto"/>
            <w:bottom w:val="none" w:sz="0" w:space="0" w:color="auto"/>
            <w:right w:val="none" w:sz="0" w:space="0" w:color="auto"/>
          </w:divBdr>
        </w:div>
        <w:div w:id="431097440">
          <w:marLeft w:val="0"/>
          <w:marRight w:val="0"/>
          <w:marTop w:val="0"/>
          <w:marBottom w:val="0"/>
          <w:divBdr>
            <w:top w:val="none" w:sz="0" w:space="0" w:color="auto"/>
            <w:left w:val="none" w:sz="0" w:space="0" w:color="auto"/>
            <w:bottom w:val="none" w:sz="0" w:space="0" w:color="auto"/>
            <w:right w:val="none" w:sz="0" w:space="0" w:color="auto"/>
          </w:divBdr>
        </w:div>
        <w:div w:id="182325124">
          <w:marLeft w:val="0"/>
          <w:marRight w:val="0"/>
          <w:marTop w:val="0"/>
          <w:marBottom w:val="0"/>
          <w:divBdr>
            <w:top w:val="none" w:sz="0" w:space="0" w:color="auto"/>
            <w:left w:val="none" w:sz="0" w:space="0" w:color="auto"/>
            <w:bottom w:val="none" w:sz="0" w:space="0" w:color="auto"/>
            <w:right w:val="none" w:sz="0" w:space="0" w:color="auto"/>
          </w:divBdr>
        </w:div>
        <w:div w:id="1259215330">
          <w:marLeft w:val="0"/>
          <w:marRight w:val="0"/>
          <w:marTop w:val="0"/>
          <w:marBottom w:val="0"/>
          <w:divBdr>
            <w:top w:val="none" w:sz="0" w:space="0" w:color="auto"/>
            <w:left w:val="none" w:sz="0" w:space="0" w:color="auto"/>
            <w:bottom w:val="none" w:sz="0" w:space="0" w:color="auto"/>
            <w:right w:val="none" w:sz="0" w:space="0" w:color="auto"/>
          </w:divBdr>
        </w:div>
        <w:div w:id="1876190737">
          <w:marLeft w:val="0"/>
          <w:marRight w:val="0"/>
          <w:marTop w:val="0"/>
          <w:marBottom w:val="0"/>
          <w:divBdr>
            <w:top w:val="none" w:sz="0" w:space="0" w:color="auto"/>
            <w:left w:val="none" w:sz="0" w:space="0" w:color="auto"/>
            <w:bottom w:val="none" w:sz="0" w:space="0" w:color="auto"/>
            <w:right w:val="none" w:sz="0" w:space="0" w:color="auto"/>
          </w:divBdr>
        </w:div>
        <w:div w:id="1114978143">
          <w:marLeft w:val="0"/>
          <w:marRight w:val="0"/>
          <w:marTop w:val="0"/>
          <w:marBottom w:val="0"/>
          <w:divBdr>
            <w:top w:val="none" w:sz="0" w:space="0" w:color="auto"/>
            <w:left w:val="none" w:sz="0" w:space="0" w:color="auto"/>
            <w:bottom w:val="none" w:sz="0" w:space="0" w:color="auto"/>
            <w:right w:val="none" w:sz="0" w:space="0" w:color="auto"/>
          </w:divBdr>
        </w:div>
        <w:div w:id="1549341899">
          <w:marLeft w:val="0"/>
          <w:marRight w:val="0"/>
          <w:marTop w:val="0"/>
          <w:marBottom w:val="0"/>
          <w:divBdr>
            <w:top w:val="none" w:sz="0" w:space="0" w:color="auto"/>
            <w:left w:val="none" w:sz="0" w:space="0" w:color="auto"/>
            <w:bottom w:val="none" w:sz="0" w:space="0" w:color="auto"/>
            <w:right w:val="none" w:sz="0" w:space="0" w:color="auto"/>
          </w:divBdr>
        </w:div>
        <w:div w:id="1255868372">
          <w:marLeft w:val="0"/>
          <w:marRight w:val="0"/>
          <w:marTop w:val="0"/>
          <w:marBottom w:val="0"/>
          <w:divBdr>
            <w:top w:val="none" w:sz="0" w:space="0" w:color="auto"/>
            <w:left w:val="none" w:sz="0" w:space="0" w:color="auto"/>
            <w:bottom w:val="none" w:sz="0" w:space="0" w:color="auto"/>
            <w:right w:val="none" w:sz="0" w:space="0" w:color="auto"/>
          </w:divBdr>
        </w:div>
        <w:div w:id="1409229994">
          <w:marLeft w:val="0"/>
          <w:marRight w:val="0"/>
          <w:marTop w:val="0"/>
          <w:marBottom w:val="0"/>
          <w:divBdr>
            <w:top w:val="none" w:sz="0" w:space="0" w:color="auto"/>
            <w:left w:val="none" w:sz="0" w:space="0" w:color="auto"/>
            <w:bottom w:val="none" w:sz="0" w:space="0" w:color="auto"/>
            <w:right w:val="none" w:sz="0" w:space="0" w:color="auto"/>
          </w:divBdr>
        </w:div>
        <w:div w:id="274488831">
          <w:marLeft w:val="0"/>
          <w:marRight w:val="0"/>
          <w:marTop w:val="0"/>
          <w:marBottom w:val="0"/>
          <w:divBdr>
            <w:top w:val="none" w:sz="0" w:space="0" w:color="auto"/>
            <w:left w:val="none" w:sz="0" w:space="0" w:color="auto"/>
            <w:bottom w:val="none" w:sz="0" w:space="0" w:color="auto"/>
            <w:right w:val="none" w:sz="0" w:space="0" w:color="auto"/>
          </w:divBdr>
        </w:div>
        <w:div w:id="769084080">
          <w:marLeft w:val="0"/>
          <w:marRight w:val="0"/>
          <w:marTop w:val="0"/>
          <w:marBottom w:val="0"/>
          <w:divBdr>
            <w:top w:val="none" w:sz="0" w:space="0" w:color="auto"/>
            <w:left w:val="none" w:sz="0" w:space="0" w:color="auto"/>
            <w:bottom w:val="none" w:sz="0" w:space="0" w:color="auto"/>
            <w:right w:val="none" w:sz="0" w:space="0" w:color="auto"/>
          </w:divBdr>
        </w:div>
        <w:div w:id="1678576050">
          <w:marLeft w:val="0"/>
          <w:marRight w:val="0"/>
          <w:marTop w:val="0"/>
          <w:marBottom w:val="0"/>
          <w:divBdr>
            <w:top w:val="none" w:sz="0" w:space="0" w:color="auto"/>
            <w:left w:val="none" w:sz="0" w:space="0" w:color="auto"/>
            <w:bottom w:val="none" w:sz="0" w:space="0" w:color="auto"/>
            <w:right w:val="none" w:sz="0" w:space="0" w:color="auto"/>
          </w:divBdr>
        </w:div>
        <w:div w:id="2017882891">
          <w:marLeft w:val="0"/>
          <w:marRight w:val="0"/>
          <w:marTop w:val="0"/>
          <w:marBottom w:val="0"/>
          <w:divBdr>
            <w:top w:val="none" w:sz="0" w:space="0" w:color="auto"/>
            <w:left w:val="none" w:sz="0" w:space="0" w:color="auto"/>
            <w:bottom w:val="none" w:sz="0" w:space="0" w:color="auto"/>
            <w:right w:val="none" w:sz="0" w:space="0" w:color="auto"/>
          </w:divBdr>
        </w:div>
        <w:div w:id="618685968">
          <w:marLeft w:val="0"/>
          <w:marRight w:val="0"/>
          <w:marTop w:val="0"/>
          <w:marBottom w:val="0"/>
          <w:divBdr>
            <w:top w:val="none" w:sz="0" w:space="0" w:color="auto"/>
            <w:left w:val="none" w:sz="0" w:space="0" w:color="auto"/>
            <w:bottom w:val="none" w:sz="0" w:space="0" w:color="auto"/>
            <w:right w:val="none" w:sz="0" w:space="0" w:color="auto"/>
          </w:divBdr>
        </w:div>
        <w:div w:id="618994032">
          <w:marLeft w:val="0"/>
          <w:marRight w:val="0"/>
          <w:marTop w:val="0"/>
          <w:marBottom w:val="0"/>
          <w:divBdr>
            <w:top w:val="none" w:sz="0" w:space="0" w:color="auto"/>
            <w:left w:val="none" w:sz="0" w:space="0" w:color="auto"/>
            <w:bottom w:val="none" w:sz="0" w:space="0" w:color="auto"/>
            <w:right w:val="none" w:sz="0" w:space="0" w:color="auto"/>
          </w:divBdr>
        </w:div>
        <w:div w:id="1697852642">
          <w:marLeft w:val="0"/>
          <w:marRight w:val="0"/>
          <w:marTop w:val="0"/>
          <w:marBottom w:val="0"/>
          <w:divBdr>
            <w:top w:val="none" w:sz="0" w:space="0" w:color="auto"/>
            <w:left w:val="none" w:sz="0" w:space="0" w:color="auto"/>
            <w:bottom w:val="none" w:sz="0" w:space="0" w:color="auto"/>
            <w:right w:val="none" w:sz="0" w:space="0" w:color="auto"/>
          </w:divBdr>
        </w:div>
        <w:div w:id="1774477523">
          <w:marLeft w:val="0"/>
          <w:marRight w:val="0"/>
          <w:marTop w:val="0"/>
          <w:marBottom w:val="0"/>
          <w:divBdr>
            <w:top w:val="none" w:sz="0" w:space="0" w:color="auto"/>
            <w:left w:val="none" w:sz="0" w:space="0" w:color="auto"/>
            <w:bottom w:val="none" w:sz="0" w:space="0" w:color="auto"/>
            <w:right w:val="none" w:sz="0" w:space="0" w:color="auto"/>
          </w:divBdr>
        </w:div>
        <w:div w:id="472455624">
          <w:marLeft w:val="0"/>
          <w:marRight w:val="0"/>
          <w:marTop w:val="0"/>
          <w:marBottom w:val="0"/>
          <w:divBdr>
            <w:top w:val="none" w:sz="0" w:space="0" w:color="auto"/>
            <w:left w:val="none" w:sz="0" w:space="0" w:color="auto"/>
            <w:bottom w:val="none" w:sz="0" w:space="0" w:color="auto"/>
            <w:right w:val="none" w:sz="0" w:space="0" w:color="auto"/>
          </w:divBdr>
        </w:div>
        <w:div w:id="537864062">
          <w:marLeft w:val="0"/>
          <w:marRight w:val="0"/>
          <w:marTop w:val="0"/>
          <w:marBottom w:val="0"/>
          <w:divBdr>
            <w:top w:val="none" w:sz="0" w:space="0" w:color="auto"/>
            <w:left w:val="none" w:sz="0" w:space="0" w:color="auto"/>
            <w:bottom w:val="none" w:sz="0" w:space="0" w:color="auto"/>
            <w:right w:val="none" w:sz="0" w:space="0" w:color="auto"/>
          </w:divBdr>
        </w:div>
        <w:div w:id="389622474">
          <w:marLeft w:val="0"/>
          <w:marRight w:val="0"/>
          <w:marTop w:val="0"/>
          <w:marBottom w:val="0"/>
          <w:divBdr>
            <w:top w:val="none" w:sz="0" w:space="0" w:color="auto"/>
            <w:left w:val="none" w:sz="0" w:space="0" w:color="auto"/>
            <w:bottom w:val="none" w:sz="0" w:space="0" w:color="auto"/>
            <w:right w:val="none" w:sz="0" w:space="0" w:color="auto"/>
          </w:divBdr>
        </w:div>
        <w:div w:id="305404780">
          <w:marLeft w:val="0"/>
          <w:marRight w:val="0"/>
          <w:marTop w:val="0"/>
          <w:marBottom w:val="0"/>
          <w:divBdr>
            <w:top w:val="none" w:sz="0" w:space="0" w:color="auto"/>
            <w:left w:val="none" w:sz="0" w:space="0" w:color="auto"/>
            <w:bottom w:val="none" w:sz="0" w:space="0" w:color="auto"/>
            <w:right w:val="none" w:sz="0" w:space="0" w:color="auto"/>
          </w:divBdr>
        </w:div>
        <w:div w:id="2116165871">
          <w:marLeft w:val="0"/>
          <w:marRight w:val="0"/>
          <w:marTop w:val="0"/>
          <w:marBottom w:val="0"/>
          <w:divBdr>
            <w:top w:val="none" w:sz="0" w:space="0" w:color="auto"/>
            <w:left w:val="none" w:sz="0" w:space="0" w:color="auto"/>
            <w:bottom w:val="none" w:sz="0" w:space="0" w:color="auto"/>
            <w:right w:val="none" w:sz="0" w:space="0" w:color="auto"/>
          </w:divBdr>
        </w:div>
      </w:divsChild>
    </w:div>
    <w:div w:id="432894395">
      <w:bodyDiv w:val="1"/>
      <w:marLeft w:val="0"/>
      <w:marRight w:val="0"/>
      <w:marTop w:val="0"/>
      <w:marBottom w:val="0"/>
      <w:divBdr>
        <w:top w:val="none" w:sz="0" w:space="0" w:color="auto"/>
        <w:left w:val="none" w:sz="0" w:space="0" w:color="auto"/>
        <w:bottom w:val="none" w:sz="0" w:space="0" w:color="auto"/>
        <w:right w:val="none" w:sz="0" w:space="0" w:color="auto"/>
      </w:divBdr>
      <w:divsChild>
        <w:div w:id="800996399">
          <w:marLeft w:val="0"/>
          <w:marRight w:val="0"/>
          <w:marTop w:val="0"/>
          <w:marBottom w:val="0"/>
          <w:divBdr>
            <w:top w:val="none" w:sz="0" w:space="0" w:color="auto"/>
            <w:left w:val="none" w:sz="0" w:space="0" w:color="auto"/>
            <w:bottom w:val="none" w:sz="0" w:space="0" w:color="auto"/>
            <w:right w:val="none" w:sz="0" w:space="0" w:color="auto"/>
          </w:divBdr>
        </w:div>
        <w:div w:id="1686974393">
          <w:marLeft w:val="0"/>
          <w:marRight w:val="0"/>
          <w:marTop w:val="0"/>
          <w:marBottom w:val="0"/>
          <w:divBdr>
            <w:top w:val="none" w:sz="0" w:space="0" w:color="auto"/>
            <w:left w:val="none" w:sz="0" w:space="0" w:color="auto"/>
            <w:bottom w:val="none" w:sz="0" w:space="0" w:color="auto"/>
            <w:right w:val="none" w:sz="0" w:space="0" w:color="auto"/>
          </w:divBdr>
        </w:div>
        <w:div w:id="1752697981">
          <w:marLeft w:val="0"/>
          <w:marRight w:val="0"/>
          <w:marTop w:val="0"/>
          <w:marBottom w:val="0"/>
          <w:divBdr>
            <w:top w:val="none" w:sz="0" w:space="0" w:color="auto"/>
            <w:left w:val="none" w:sz="0" w:space="0" w:color="auto"/>
            <w:bottom w:val="none" w:sz="0" w:space="0" w:color="auto"/>
            <w:right w:val="none" w:sz="0" w:space="0" w:color="auto"/>
          </w:divBdr>
        </w:div>
        <w:div w:id="358630880">
          <w:marLeft w:val="0"/>
          <w:marRight w:val="0"/>
          <w:marTop w:val="0"/>
          <w:marBottom w:val="0"/>
          <w:divBdr>
            <w:top w:val="none" w:sz="0" w:space="0" w:color="auto"/>
            <w:left w:val="none" w:sz="0" w:space="0" w:color="auto"/>
            <w:bottom w:val="none" w:sz="0" w:space="0" w:color="auto"/>
            <w:right w:val="none" w:sz="0" w:space="0" w:color="auto"/>
          </w:divBdr>
        </w:div>
        <w:div w:id="1108811654">
          <w:marLeft w:val="0"/>
          <w:marRight w:val="0"/>
          <w:marTop w:val="0"/>
          <w:marBottom w:val="0"/>
          <w:divBdr>
            <w:top w:val="none" w:sz="0" w:space="0" w:color="auto"/>
            <w:left w:val="none" w:sz="0" w:space="0" w:color="auto"/>
            <w:bottom w:val="none" w:sz="0" w:space="0" w:color="auto"/>
            <w:right w:val="none" w:sz="0" w:space="0" w:color="auto"/>
          </w:divBdr>
        </w:div>
        <w:div w:id="1885826109">
          <w:marLeft w:val="0"/>
          <w:marRight w:val="0"/>
          <w:marTop w:val="0"/>
          <w:marBottom w:val="0"/>
          <w:divBdr>
            <w:top w:val="none" w:sz="0" w:space="0" w:color="auto"/>
            <w:left w:val="none" w:sz="0" w:space="0" w:color="auto"/>
            <w:bottom w:val="none" w:sz="0" w:space="0" w:color="auto"/>
            <w:right w:val="none" w:sz="0" w:space="0" w:color="auto"/>
          </w:divBdr>
        </w:div>
        <w:div w:id="2110152360">
          <w:marLeft w:val="0"/>
          <w:marRight w:val="0"/>
          <w:marTop w:val="0"/>
          <w:marBottom w:val="0"/>
          <w:divBdr>
            <w:top w:val="none" w:sz="0" w:space="0" w:color="auto"/>
            <w:left w:val="none" w:sz="0" w:space="0" w:color="auto"/>
            <w:bottom w:val="none" w:sz="0" w:space="0" w:color="auto"/>
            <w:right w:val="none" w:sz="0" w:space="0" w:color="auto"/>
          </w:divBdr>
        </w:div>
        <w:div w:id="1692563376">
          <w:marLeft w:val="0"/>
          <w:marRight w:val="0"/>
          <w:marTop w:val="0"/>
          <w:marBottom w:val="0"/>
          <w:divBdr>
            <w:top w:val="none" w:sz="0" w:space="0" w:color="auto"/>
            <w:left w:val="none" w:sz="0" w:space="0" w:color="auto"/>
            <w:bottom w:val="none" w:sz="0" w:space="0" w:color="auto"/>
            <w:right w:val="none" w:sz="0" w:space="0" w:color="auto"/>
          </w:divBdr>
        </w:div>
        <w:div w:id="1496602947">
          <w:marLeft w:val="0"/>
          <w:marRight w:val="0"/>
          <w:marTop w:val="0"/>
          <w:marBottom w:val="0"/>
          <w:divBdr>
            <w:top w:val="none" w:sz="0" w:space="0" w:color="auto"/>
            <w:left w:val="none" w:sz="0" w:space="0" w:color="auto"/>
            <w:bottom w:val="none" w:sz="0" w:space="0" w:color="auto"/>
            <w:right w:val="none" w:sz="0" w:space="0" w:color="auto"/>
          </w:divBdr>
        </w:div>
        <w:div w:id="324944126">
          <w:marLeft w:val="0"/>
          <w:marRight w:val="0"/>
          <w:marTop w:val="0"/>
          <w:marBottom w:val="0"/>
          <w:divBdr>
            <w:top w:val="none" w:sz="0" w:space="0" w:color="auto"/>
            <w:left w:val="none" w:sz="0" w:space="0" w:color="auto"/>
            <w:bottom w:val="none" w:sz="0" w:space="0" w:color="auto"/>
            <w:right w:val="none" w:sz="0" w:space="0" w:color="auto"/>
          </w:divBdr>
        </w:div>
        <w:div w:id="1889682421">
          <w:marLeft w:val="0"/>
          <w:marRight w:val="0"/>
          <w:marTop w:val="0"/>
          <w:marBottom w:val="0"/>
          <w:divBdr>
            <w:top w:val="none" w:sz="0" w:space="0" w:color="auto"/>
            <w:left w:val="none" w:sz="0" w:space="0" w:color="auto"/>
            <w:bottom w:val="none" w:sz="0" w:space="0" w:color="auto"/>
            <w:right w:val="none" w:sz="0" w:space="0" w:color="auto"/>
          </w:divBdr>
        </w:div>
        <w:div w:id="597493573">
          <w:marLeft w:val="0"/>
          <w:marRight w:val="0"/>
          <w:marTop w:val="0"/>
          <w:marBottom w:val="0"/>
          <w:divBdr>
            <w:top w:val="none" w:sz="0" w:space="0" w:color="auto"/>
            <w:left w:val="none" w:sz="0" w:space="0" w:color="auto"/>
            <w:bottom w:val="none" w:sz="0" w:space="0" w:color="auto"/>
            <w:right w:val="none" w:sz="0" w:space="0" w:color="auto"/>
          </w:divBdr>
        </w:div>
        <w:div w:id="1839419621">
          <w:marLeft w:val="0"/>
          <w:marRight w:val="0"/>
          <w:marTop w:val="0"/>
          <w:marBottom w:val="0"/>
          <w:divBdr>
            <w:top w:val="none" w:sz="0" w:space="0" w:color="auto"/>
            <w:left w:val="none" w:sz="0" w:space="0" w:color="auto"/>
            <w:bottom w:val="none" w:sz="0" w:space="0" w:color="auto"/>
            <w:right w:val="none" w:sz="0" w:space="0" w:color="auto"/>
          </w:divBdr>
        </w:div>
        <w:div w:id="2141919388">
          <w:marLeft w:val="0"/>
          <w:marRight w:val="0"/>
          <w:marTop w:val="0"/>
          <w:marBottom w:val="0"/>
          <w:divBdr>
            <w:top w:val="none" w:sz="0" w:space="0" w:color="auto"/>
            <w:left w:val="none" w:sz="0" w:space="0" w:color="auto"/>
            <w:bottom w:val="none" w:sz="0" w:space="0" w:color="auto"/>
            <w:right w:val="none" w:sz="0" w:space="0" w:color="auto"/>
          </w:divBdr>
        </w:div>
        <w:div w:id="408190938">
          <w:marLeft w:val="0"/>
          <w:marRight w:val="0"/>
          <w:marTop w:val="0"/>
          <w:marBottom w:val="0"/>
          <w:divBdr>
            <w:top w:val="none" w:sz="0" w:space="0" w:color="auto"/>
            <w:left w:val="none" w:sz="0" w:space="0" w:color="auto"/>
            <w:bottom w:val="none" w:sz="0" w:space="0" w:color="auto"/>
            <w:right w:val="none" w:sz="0" w:space="0" w:color="auto"/>
          </w:divBdr>
        </w:div>
        <w:div w:id="2097356605">
          <w:marLeft w:val="0"/>
          <w:marRight w:val="0"/>
          <w:marTop w:val="0"/>
          <w:marBottom w:val="0"/>
          <w:divBdr>
            <w:top w:val="none" w:sz="0" w:space="0" w:color="auto"/>
            <w:left w:val="none" w:sz="0" w:space="0" w:color="auto"/>
            <w:bottom w:val="none" w:sz="0" w:space="0" w:color="auto"/>
            <w:right w:val="none" w:sz="0" w:space="0" w:color="auto"/>
          </w:divBdr>
        </w:div>
        <w:div w:id="1877430972">
          <w:marLeft w:val="0"/>
          <w:marRight w:val="0"/>
          <w:marTop w:val="0"/>
          <w:marBottom w:val="0"/>
          <w:divBdr>
            <w:top w:val="none" w:sz="0" w:space="0" w:color="auto"/>
            <w:left w:val="none" w:sz="0" w:space="0" w:color="auto"/>
            <w:bottom w:val="none" w:sz="0" w:space="0" w:color="auto"/>
            <w:right w:val="none" w:sz="0" w:space="0" w:color="auto"/>
          </w:divBdr>
        </w:div>
        <w:div w:id="560750486">
          <w:marLeft w:val="0"/>
          <w:marRight w:val="0"/>
          <w:marTop w:val="0"/>
          <w:marBottom w:val="0"/>
          <w:divBdr>
            <w:top w:val="none" w:sz="0" w:space="0" w:color="auto"/>
            <w:left w:val="none" w:sz="0" w:space="0" w:color="auto"/>
            <w:bottom w:val="none" w:sz="0" w:space="0" w:color="auto"/>
            <w:right w:val="none" w:sz="0" w:space="0" w:color="auto"/>
          </w:divBdr>
        </w:div>
        <w:div w:id="443157459">
          <w:marLeft w:val="0"/>
          <w:marRight w:val="0"/>
          <w:marTop w:val="0"/>
          <w:marBottom w:val="0"/>
          <w:divBdr>
            <w:top w:val="none" w:sz="0" w:space="0" w:color="auto"/>
            <w:left w:val="none" w:sz="0" w:space="0" w:color="auto"/>
            <w:bottom w:val="none" w:sz="0" w:space="0" w:color="auto"/>
            <w:right w:val="none" w:sz="0" w:space="0" w:color="auto"/>
          </w:divBdr>
        </w:div>
        <w:div w:id="526216579">
          <w:marLeft w:val="0"/>
          <w:marRight w:val="0"/>
          <w:marTop w:val="0"/>
          <w:marBottom w:val="0"/>
          <w:divBdr>
            <w:top w:val="none" w:sz="0" w:space="0" w:color="auto"/>
            <w:left w:val="none" w:sz="0" w:space="0" w:color="auto"/>
            <w:bottom w:val="none" w:sz="0" w:space="0" w:color="auto"/>
            <w:right w:val="none" w:sz="0" w:space="0" w:color="auto"/>
          </w:divBdr>
        </w:div>
        <w:div w:id="1577935932">
          <w:marLeft w:val="0"/>
          <w:marRight w:val="0"/>
          <w:marTop w:val="0"/>
          <w:marBottom w:val="0"/>
          <w:divBdr>
            <w:top w:val="none" w:sz="0" w:space="0" w:color="auto"/>
            <w:left w:val="none" w:sz="0" w:space="0" w:color="auto"/>
            <w:bottom w:val="none" w:sz="0" w:space="0" w:color="auto"/>
            <w:right w:val="none" w:sz="0" w:space="0" w:color="auto"/>
          </w:divBdr>
        </w:div>
        <w:div w:id="74401929">
          <w:marLeft w:val="0"/>
          <w:marRight w:val="0"/>
          <w:marTop w:val="0"/>
          <w:marBottom w:val="0"/>
          <w:divBdr>
            <w:top w:val="none" w:sz="0" w:space="0" w:color="auto"/>
            <w:left w:val="none" w:sz="0" w:space="0" w:color="auto"/>
            <w:bottom w:val="none" w:sz="0" w:space="0" w:color="auto"/>
            <w:right w:val="none" w:sz="0" w:space="0" w:color="auto"/>
          </w:divBdr>
        </w:div>
        <w:div w:id="1503737774">
          <w:marLeft w:val="0"/>
          <w:marRight w:val="0"/>
          <w:marTop w:val="0"/>
          <w:marBottom w:val="0"/>
          <w:divBdr>
            <w:top w:val="none" w:sz="0" w:space="0" w:color="auto"/>
            <w:left w:val="none" w:sz="0" w:space="0" w:color="auto"/>
            <w:bottom w:val="none" w:sz="0" w:space="0" w:color="auto"/>
            <w:right w:val="none" w:sz="0" w:space="0" w:color="auto"/>
          </w:divBdr>
        </w:div>
        <w:div w:id="517623082">
          <w:marLeft w:val="0"/>
          <w:marRight w:val="0"/>
          <w:marTop w:val="0"/>
          <w:marBottom w:val="0"/>
          <w:divBdr>
            <w:top w:val="none" w:sz="0" w:space="0" w:color="auto"/>
            <w:left w:val="none" w:sz="0" w:space="0" w:color="auto"/>
            <w:bottom w:val="none" w:sz="0" w:space="0" w:color="auto"/>
            <w:right w:val="none" w:sz="0" w:space="0" w:color="auto"/>
          </w:divBdr>
        </w:div>
        <w:div w:id="1460221579">
          <w:marLeft w:val="0"/>
          <w:marRight w:val="0"/>
          <w:marTop w:val="0"/>
          <w:marBottom w:val="0"/>
          <w:divBdr>
            <w:top w:val="none" w:sz="0" w:space="0" w:color="auto"/>
            <w:left w:val="none" w:sz="0" w:space="0" w:color="auto"/>
            <w:bottom w:val="none" w:sz="0" w:space="0" w:color="auto"/>
            <w:right w:val="none" w:sz="0" w:space="0" w:color="auto"/>
          </w:divBdr>
        </w:div>
        <w:div w:id="311757105">
          <w:marLeft w:val="0"/>
          <w:marRight w:val="0"/>
          <w:marTop w:val="0"/>
          <w:marBottom w:val="0"/>
          <w:divBdr>
            <w:top w:val="none" w:sz="0" w:space="0" w:color="auto"/>
            <w:left w:val="none" w:sz="0" w:space="0" w:color="auto"/>
            <w:bottom w:val="none" w:sz="0" w:space="0" w:color="auto"/>
            <w:right w:val="none" w:sz="0" w:space="0" w:color="auto"/>
          </w:divBdr>
        </w:div>
        <w:div w:id="589201057">
          <w:marLeft w:val="0"/>
          <w:marRight w:val="0"/>
          <w:marTop w:val="0"/>
          <w:marBottom w:val="0"/>
          <w:divBdr>
            <w:top w:val="none" w:sz="0" w:space="0" w:color="auto"/>
            <w:left w:val="none" w:sz="0" w:space="0" w:color="auto"/>
            <w:bottom w:val="none" w:sz="0" w:space="0" w:color="auto"/>
            <w:right w:val="none" w:sz="0" w:space="0" w:color="auto"/>
          </w:divBdr>
        </w:div>
        <w:div w:id="196894191">
          <w:marLeft w:val="0"/>
          <w:marRight w:val="0"/>
          <w:marTop w:val="0"/>
          <w:marBottom w:val="0"/>
          <w:divBdr>
            <w:top w:val="none" w:sz="0" w:space="0" w:color="auto"/>
            <w:left w:val="none" w:sz="0" w:space="0" w:color="auto"/>
            <w:bottom w:val="none" w:sz="0" w:space="0" w:color="auto"/>
            <w:right w:val="none" w:sz="0" w:space="0" w:color="auto"/>
          </w:divBdr>
        </w:div>
        <w:div w:id="1259602369">
          <w:marLeft w:val="0"/>
          <w:marRight w:val="0"/>
          <w:marTop w:val="0"/>
          <w:marBottom w:val="0"/>
          <w:divBdr>
            <w:top w:val="none" w:sz="0" w:space="0" w:color="auto"/>
            <w:left w:val="none" w:sz="0" w:space="0" w:color="auto"/>
            <w:bottom w:val="none" w:sz="0" w:space="0" w:color="auto"/>
            <w:right w:val="none" w:sz="0" w:space="0" w:color="auto"/>
          </w:divBdr>
        </w:div>
        <w:div w:id="1591114995">
          <w:marLeft w:val="0"/>
          <w:marRight w:val="0"/>
          <w:marTop w:val="0"/>
          <w:marBottom w:val="0"/>
          <w:divBdr>
            <w:top w:val="none" w:sz="0" w:space="0" w:color="auto"/>
            <w:left w:val="none" w:sz="0" w:space="0" w:color="auto"/>
            <w:bottom w:val="none" w:sz="0" w:space="0" w:color="auto"/>
            <w:right w:val="none" w:sz="0" w:space="0" w:color="auto"/>
          </w:divBdr>
        </w:div>
        <w:div w:id="515193369">
          <w:marLeft w:val="0"/>
          <w:marRight w:val="0"/>
          <w:marTop w:val="0"/>
          <w:marBottom w:val="0"/>
          <w:divBdr>
            <w:top w:val="none" w:sz="0" w:space="0" w:color="auto"/>
            <w:left w:val="none" w:sz="0" w:space="0" w:color="auto"/>
            <w:bottom w:val="none" w:sz="0" w:space="0" w:color="auto"/>
            <w:right w:val="none" w:sz="0" w:space="0" w:color="auto"/>
          </w:divBdr>
        </w:div>
        <w:div w:id="1615407112">
          <w:marLeft w:val="0"/>
          <w:marRight w:val="0"/>
          <w:marTop w:val="0"/>
          <w:marBottom w:val="0"/>
          <w:divBdr>
            <w:top w:val="none" w:sz="0" w:space="0" w:color="auto"/>
            <w:left w:val="none" w:sz="0" w:space="0" w:color="auto"/>
            <w:bottom w:val="none" w:sz="0" w:space="0" w:color="auto"/>
            <w:right w:val="none" w:sz="0" w:space="0" w:color="auto"/>
          </w:divBdr>
        </w:div>
        <w:div w:id="1256402390">
          <w:marLeft w:val="0"/>
          <w:marRight w:val="0"/>
          <w:marTop w:val="0"/>
          <w:marBottom w:val="0"/>
          <w:divBdr>
            <w:top w:val="none" w:sz="0" w:space="0" w:color="auto"/>
            <w:left w:val="none" w:sz="0" w:space="0" w:color="auto"/>
            <w:bottom w:val="none" w:sz="0" w:space="0" w:color="auto"/>
            <w:right w:val="none" w:sz="0" w:space="0" w:color="auto"/>
          </w:divBdr>
        </w:div>
        <w:div w:id="2060936922">
          <w:marLeft w:val="0"/>
          <w:marRight w:val="0"/>
          <w:marTop w:val="0"/>
          <w:marBottom w:val="0"/>
          <w:divBdr>
            <w:top w:val="none" w:sz="0" w:space="0" w:color="auto"/>
            <w:left w:val="none" w:sz="0" w:space="0" w:color="auto"/>
            <w:bottom w:val="none" w:sz="0" w:space="0" w:color="auto"/>
            <w:right w:val="none" w:sz="0" w:space="0" w:color="auto"/>
          </w:divBdr>
        </w:div>
        <w:div w:id="1878658600">
          <w:marLeft w:val="0"/>
          <w:marRight w:val="0"/>
          <w:marTop w:val="0"/>
          <w:marBottom w:val="0"/>
          <w:divBdr>
            <w:top w:val="none" w:sz="0" w:space="0" w:color="auto"/>
            <w:left w:val="none" w:sz="0" w:space="0" w:color="auto"/>
            <w:bottom w:val="none" w:sz="0" w:space="0" w:color="auto"/>
            <w:right w:val="none" w:sz="0" w:space="0" w:color="auto"/>
          </w:divBdr>
        </w:div>
        <w:div w:id="743340758">
          <w:marLeft w:val="0"/>
          <w:marRight w:val="0"/>
          <w:marTop w:val="0"/>
          <w:marBottom w:val="0"/>
          <w:divBdr>
            <w:top w:val="none" w:sz="0" w:space="0" w:color="auto"/>
            <w:left w:val="none" w:sz="0" w:space="0" w:color="auto"/>
            <w:bottom w:val="none" w:sz="0" w:space="0" w:color="auto"/>
            <w:right w:val="none" w:sz="0" w:space="0" w:color="auto"/>
          </w:divBdr>
        </w:div>
        <w:div w:id="564149209">
          <w:marLeft w:val="0"/>
          <w:marRight w:val="0"/>
          <w:marTop w:val="0"/>
          <w:marBottom w:val="0"/>
          <w:divBdr>
            <w:top w:val="none" w:sz="0" w:space="0" w:color="auto"/>
            <w:left w:val="none" w:sz="0" w:space="0" w:color="auto"/>
            <w:bottom w:val="none" w:sz="0" w:space="0" w:color="auto"/>
            <w:right w:val="none" w:sz="0" w:space="0" w:color="auto"/>
          </w:divBdr>
        </w:div>
        <w:div w:id="435060446">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 w:id="1168010846">
          <w:marLeft w:val="0"/>
          <w:marRight w:val="0"/>
          <w:marTop w:val="0"/>
          <w:marBottom w:val="0"/>
          <w:divBdr>
            <w:top w:val="none" w:sz="0" w:space="0" w:color="auto"/>
            <w:left w:val="none" w:sz="0" w:space="0" w:color="auto"/>
            <w:bottom w:val="none" w:sz="0" w:space="0" w:color="auto"/>
            <w:right w:val="none" w:sz="0" w:space="0" w:color="auto"/>
          </w:divBdr>
        </w:div>
        <w:div w:id="803355843">
          <w:marLeft w:val="0"/>
          <w:marRight w:val="0"/>
          <w:marTop w:val="0"/>
          <w:marBottom w:val="0"/>
          <w:divBdr>
            <w:top w:val="none" w:sz="0" w:space="0" w:color="auto"/>
            <w:left w:val="none" w:sz="0" w:space="0" w:color="auto"/>
            <w:bottom w:val="none" w:sz="0" w:space="0" w:color="auto"/>
            <w:right w:val="none" w:sz="0" w:space="0" w:color="auto"/>
          </w:divBdr>
        </w:div>
        <w:div w:id="479199446">
          <w:marLeft w:val="0"/>
          <w:marRight w:val="0"/>
          <w:marTop w:val="0"/>
          <w:marBottom w:val="0"/>
          <w:divBdr>
            <w:top w:val="none" w:sz="0" w:space="0" w:color="auto"/>
            <w:left w:val="none" w:sz="0" w:space="0" w:color="auto"/>
            <w:bottom w:val="none" w:sz="0" w:space="0" w:color="auto"/>
            <w:right w:val="none" w:sz="0" w:space="0" w:color="auto"/>
          </w:divBdr>
        </w:div>
        <w:div w:id="494035687">
          <w:marLeft w:val="0"/>
          <w:marRight w:val="0"/>
          <w:marTop w:val="0"/>
          <w:marBottom w:val="0"/>
          <w:divBdr>
            <w:top w:val="none" w:sz="0" w:space="0" w:color="auto"/>
            <w:left w:val="none" w:sz="0" w:space="0" w:color="auto"/>
            <w:bottom w:val="none" w:sz="0" w:space="0" w:color="auto"/>
            <w:right w:val="none" w:sz="0" w:space="0" w:color="auto"/>
          </w:divBdr>
        </w:div>
        <w:div w:id="1430005705">
          <w:marLeft w:val="0"/>
          <w:marRight w:val="0"/>
          <w:marTop w:val="0"/>
          <w:marBottom w:val="0"/>
          <w:divBdr>
            <w:top w:val="none" w:sz="0" w:space="0" w:color="auto"/>
            <w:left w:val="none" w:sz="0" w:space="0" w:color="auto"/>
            <w:bottom w:val="none" w:sz="0" w:space="0" w:color="auto"/>
            <w:right w:val="none" w:sz="0" w:space="0" w:color="auto"/>
          </w:divBdr>
        </w:div>
        <w:div w:id="1313487386">
          <w:marLeft w:val="0"/>
          <w:marRight w:val="0"/>
          <w:marTop w:val="0"/>
          <w:marBottom w:val="0"/>
          <w:divBdr>
            <w:top w:val="none" w:sz="0" w:space="0" w:color="auto"/>
            <w:left w:val="none" w:sz="0" w:space="0" w:color="auto"/>
            <w:bottom w:val="none" w:sz="0" w:space="0" w:color="auto"/>
            <w:right w:val="none" w:sz="0" w:space="0" w:color="auto"/>
          </w:divBdr>
        </w:div>
        <w:div w:id="220487754">
          <w:marLeft w:val="0"/>
          <w:marRight w:val="0"/>
          <w:marTop w:val="0"/>
          <w:marBottom w:val="0"/>
          <w:divBdr>
            <w:top w:val="none" w:sz="0" w:space="0" w:color="auto"/>
            <w:left w:val="none" w:sz="0" w:space="0" w:color="auto"/>
            <w:bottom w:val="none" w:sz="0" w:space="0" w:color="auto"/>
            <w:right w:val="none" w:sz="0" w:space="0" w:color="auto"/>
          </w:divBdr>
        </w:div>
        <w:div w:id="584415330">
          <w:marLeft w:val="0"/>
          <w:marRight w:val="0"/>
          <w:marTop w:val="0"/>
          <w:marBottom w:val="0"/>
          <w:divBdr>
            <w:top w:val="none" w:sz="0" w:space="0" w:color="auto"/>
            <w:left w:val="none" w:sz="0" w:space="0" w:color="auto"/>
            <w:bottom w:val="none" w:sz="0" w:space="0" w:color="auto"/>
            <w:right w:val="none" w:sz="0" w:space="0" w:color="auto"/>
          </w:divBdr>
        </w:div>
        <w:div w:id="73556436">
          <w:marLeft w:val="0"/>
          <w:marRight w:val="0"/>
          <w:marTop w:val="0"/>
          <w:marBottom w:val="0"/>
          <w:divBdr>
            <w:top w:val="none" w:sz="0" w:space="0" w:color="auto"/>
            <w:left w:val="none" w:sz="0" w:space="0" w:color="auto"/>
            <w:bottom w:val="none" w:sz="0" w:space="0" w:color="auto"/>
            <w:right w:val="none" w:sz="0" w:space="0" w:color="auto"/>
          </w:divBdr>
        </w:div>
        <w:div w:id="366028042">
          <w:marLeft w:val="0"/>
          <w:marRight w:val="0"/>
          <w:marTop w:val="0"/>
          <w:marBottom w:val="0"/>
          <w:divBdr>
            <w:top w:val="none" w:sz="0" w:space="0" w:color="auto"/>
            <w:left w:val="none" w:sz="0" w:space="0" w:color="auto"/>
            <w:bottom w:val="none" w:sz="0" w:space="0" w:color="auto"/>
            <w:right w:val="none" w:sz="0" w:space="0" w:color="auto"/>
          </w:divBdr>
        </w:div>
        <w:div w:id="130098651">
          <w:marLeft w:val="0"/>
          <w:marRight w:val="0"/>
          <w:marTop w:val="0"/>
          <w:marBottom w:val="0"/>
          <w:divBdr>
            <w:top w:val="none" w:sz="0" w:space="0" w:color="auto"/>
            <w:left w:val="none" w:sz="0" w:space="0" w:color="auto"/>
            <w:bottom w:val="none" w:sz="0" w:space="0" w:color="auto"/>
            <w:right w:val="none" w:sz="0" w:space="0" w:color="auto"/>
          </w:divBdr>
        </w:div>
        <w:div w:id="1379474230">
          <w:marLeft w:val="0"/>
          <w:marRight w:val="0"/>
          <w:marTop w:val="0"/>
          <w:marBottom w:val="0"/>
          <w:divBdr>
            <w:top w:val="none" w:sz="0" w:space="0" w:color="auto"/>
            <w:left w:val="none" w:sz="0" w:space="0" w:color="auto"/>
            <w:bottom w:val="none" w:sz="0" w:space="0" w:color="auto"/>
            <w:right w:val="none" w:sz="0" w:space="0" w:color="auto"/>
          </w:divBdr>
        </w:div>
        <w:div w:id="1730882256">
          <w:marLeft w:val="0"/>
          <w:marRight w:val="0"/>
          <w:marTop w:val="0"/>
          <w:marBottom w:val="0"/>
          <w:divBdr>
            <w:top w:val="none" w:sz="0" w:space="0" w:color="auto"/>
            <w:left w:val="none" w:sz="0" w:space="0" w:color="auto"/>
            <w:bottom w:val="none" w:sz="0" w:space="0" w:color="auto"/>
            <w:right w:val="none" w:sz="0" w:space="0" w:color="auto"/>
          </w:divBdr>
        </w:div>
        <w:div w:id="2027562208">
          <w:marLeft w:val="0"/>
          <w:marRight w:val="0"/>
          <w:marTop w:val="0"/>
          <w:marBottom w:val="0"/>
          <w:divBdr>
            <w:top w:val="none" w:sz="0" w:space="0" w:color="auto"/>
            <w:left w:val="none" w:sz="0" w:space="0" w:color="auto"/>
            <w:bottom w:val="none" w:sz="0" w:space="0" w:color="auto"/>
            <w:right w:val="none" w:sz="0" w:space="0" w:color="auto"/>
          </w:divBdr>
        </w:div>
        <w:div w:id="888617157">
          <w:marLeft w:val="0"/>
          <w:marRight w:val="0"/>
          <w:marTop w:val="0"/>
          <w:marBottom w:val="0"/>
          <w:divBdr>
            <w:top w:val="none" w:sz="0" w:space="0" w:color="auto"/>
            <w:left w:val="none" w:sz="0" w:space="0" w:color="auto"/>
            <w:bottom w:val="none" w:sz="0" w:space="0" w:color="auto"/>
            <w:right w:val="none" w:sz="0" w:space="0" w:color="auto"/>
          </w:divBdr>
        </w:div>
        <w:div w:id="1865361005">
          <w:marLeft w:val="0"/>
          <w:marRight w:val="0"/>
          <w:marTop w:val="0"/>
          <w:marBottom w:val="0"/>
          <w:divBdr>
            <w:top w:val="none" w:sz="0" w:space="0" w:color="auto"/>
            <w:left w:val="none" w:sz="0" w:space="0" w:color="auto"/>
            <w:bottom w:val="none" w:sz="0" w:space="0" w:color="auto"/>
            <w:right w:val="none" w:sz="0" w:space="0" w:color="auto"/>
          </w:divBdr>
        </w:div>
        <w:div w:id="1117601846">
          <w:marLeft w:val="0"/>
          <w:marRight w:val="0"/>
          <w:marTop w:val="0"/>
          <w:marBottom w:val="0"/>
          <w:divBdr>
            <w:top w:val="none" w:sz="0" w:space="0" w:color="auto"/>
            <w:left w:val="none" w:sz="0" w:space="0" w:color="auto"/>
            <w:bottom w:val="none" w:sz="0" w:space="0" w:color="auto"/>
            <w:right w:val="none" w:sz="0" w:space="0" w:color="auto"/>
          </w:divBdr>
        </w:div>
        <w:div w:id="1989624433">
          <w:marLeft w:val="0"/>
          <w:marRight w:val="0"/>
          <w:marTop w:val="0"/>
          <w:marBottom w:val="0"/>
          <w:divBdr>
            <w:top w:val="none" w:sz="0" w:space="0" w:color="auto"/>
            <w:left w:val="none" w:sz="0" w:space="0" w:color="auto"/>
            <w:bottom w:val="none" w:sz="0" w:space="0" w:color="auto"/>
            <w:right w:val="none" w:sz="0" w:space="0" w:color="auto"/>
          </w:divBdr>
        </w:div>
        <w:div w:id="1984499263">
          <w:marLeft w:val="0"/>
          <w:marRight w:val="0"/>
          <w:marTop w:val="0"/>
          <w:marBottom w:val="0"/>
          <w:divBdr>
            <w:top w:val="none" w:sz="0" w:space="0" w:color="auto"/>
            <w:left w:val="none" w:sz="0" w:space="0" w:color="auto"/>
            <w:bottom w:val="none" w:sz="0" w:space="0" w:color="auto"/>
            <w:right w:val="none" w:sz="0" w:space="0" w:color="auto"/>
          </w:divBdr>
        </w:div>
        <w:div w:id="124201737">
          <w:marLeft w:val="0"/>
          <w:marRight w:val="0"/>
          <w:marTop w:val="0"/>
          <w:marBottom w:val="0"/>
          <w:divBdr>
            <w:top w:val="none" w:sz="0" w:space="0" w:color="auto"/>
            <w:left w:val="none" w:sz="0" w:space="0" w:color="auto"/>
            <w:bottom w:val="none" w:sz="0" w:space="0" w:color="auto"/>
            <w:right w:val="none" w:sz="0" w:space="0" w:color="auto"/>
          </w:divBdr>
        </w:div>
        <w:div w:id="535697866">
          <w:marLeft w:val="0"/>
          <w:marRight w:val="0"/>
          <w:marTop w:val="0"/>
          <w:marBottom w:val="0"/>
          <w:divBdr>
            <w:top w:val="none" w:sz="0" w:space="0" w:color="auto"/>
            <w:left w:val="none" w:sz="0" w:space="0" w:color="auto"/>
            <w:bottom w:val="none" w:sz="0" w:space="0" w:color="auto"/>
            <w:right w:val="none" w:sz="0" w:space="0" w:color="auto"/>
          </w:divBdr>
        </w:div>
        <w:div w:id="2016884100">
          <w:marLeft w:val="0"/>
          <w:marRight w:val="0"/>
          <w:marTop w:val="0"/>
          <w:marBottom w:val="0"/>
          <w:divBdr>
            <w:top w:val="none" w:sz="0" w:space="0" w:color="auto"/>
            <w:left w:val="none" w:sz="0" w:space="0" w:color="auto"/>
            <w:bottom w:val="none" w:sz="0" w:space="0" w:color="auto"/>
            <w:right w:val="none" w:sz="0" w:space="0" w:color="auto"/>
          </w:divBdr>
        </w:div>
        <w:div w:id="683240113">
          <w:marLeft w:val="0"/>
          <w:marRight w:val="0"/>
          <w:marTop w:val="0"/>
          <w:marBottom w:val="0"/>
          <w:divBdr>
            <w:top w:val="none" w:sz="0" w:space="0" w:color="auto"/>
            <w:left w:val="none" w:sz="0" w:space="0" w:color="auto"/>
            <w:bottom w:val="none" w:sz="0" w:space="0" w:color="auto"/>
            <w:right w:val="none" w:sz="0" w:space="0" w:color="auto"/>
          </w:divBdr>
        </w:div>
        <w:div w:id="568077525">
          <w:marLeft w:val="0"/>
          <w:marRight w:val="0"/>
          <w:marTop w:val="0"/>
          <w:marBottom w:val="0"/>
          <w:divBdr>
            <w:top w:val="none" w:sz="0" w:space="0" w:color="auto"/>
            <w:left w:val="none" w:sz="0" w:space="0" w:color="auto"/>
            <w:bottom w:val="none" w:sz="0" w:space="0" w:color="auto"/>
            <w:right w:val="none" w:sz="0" w:space="0" w:color="auto"/>
          </w:divBdr>
        </w:div>
        <w:div w:id="1798643766">
          <w:marLeft w:val="0"/>
          <w:marRight w:val="0"/>
          <w:marTop w:val="0"/>
          <w:marBottom w:val="0"/>
          <w:divBdr>
            <w:top w:val="none" w:sz="0" w:space="0" w:color="auto"/>
            <w:left w:val="none" w:sz="0" w:space="0" w:color="auto"/>
            <w:bottom w:val="none" w:sz="0" w:space="0" w:color="auto"/>
            <w:right w:val="none" w:sz="0" w:space="0" w:color="auto"/>
          </w:divBdr>
        </w:div>
        <w:div w:id="1241912078">
          <w:marLeft w:val="0"/>
          <w:marRight w:val="0"/>
          <w:marTop w:val="0"/>
          <w:marBottom w:val="0"/>
          <w:divBdr>
            <w:top w:val="none" w:sz="0" w:space="0" w:color="auto"/>
            <w:left w:val="none" w:sz="0" w:space="0" w:color="auto"/>
            <w:bottom w:val="none" w:sz="0" w:space="0" w:color="auto"/>
            <w:right w:val="none" w:sz="0" w:space="0" w:color="auto"/>
          </w:divBdr>
        </w:div>
        <w:div w:id="512454993">
          <w:marLeft w:val="0"/>
          <w:marRight w:val="0"/>
          <w:marTop w:val="0"/>
          <w:marBottom w:val="0"/>
          <w:divBdr>
            <w:top w:val="none" w:sz="0" w:space="0" w:color="auto"/>
            <w:left w:val="none" w:sz="0" w:space="0" w:color="auto"/>
            <w:bottom w:val="none" w:sz="0" w:space="0" w:color="auto"/>
            <w:right w:val="none" w:sz="0" w:space="0" w:color="auto"/>
          </w:divBdr>
        </w:div>
        <w:div w:id="1295596998">
          <w:marLeft w:val="0"/>
          <w:marRight w:val="0"/>
          <w:marTop w:val="0"/>
          <w:marBottom w:val="0"/>
          <w:divBdr>
            <w:top w:val="none" w:sz="0" w:space="0" w:color="auto"/>
            <w:left w:val="none" w:sz="0" w:space="0" w:color="auto"/>
            <w:bottom w:val="none" w:sz="0" w:space="0" w:color="auto"/>
            <w:right w:val="none" w:sz="0" w:space="0" w:color="auto"/>
          </w:divBdr>
        </w:div>
        <w:div w:id="2005938701">
          <w:marLeft w:val="0"/>
          <w:marRight w:val="0"/>
          <w:marTop w:val="0"/>
          <w:marBottom w:val="0"/>
          <w:divBdr>
            <w:top w:val="none" w:sz="0" w:space="0" w:color="auto"/>
            <w:left w:val="none" w:sz="0" w:space="0" w:color="auto"/>
            <w:bottom w:val="none" w:sz="0" w:space="0" w:color="auto"/>
            <w:right w:val="none" w:sz="0" w:space="0" w:color="auto"/>
          </w:divBdr>
        </w:div>
        <w:div w:id="842821329">
          <w:marLeft w:val="0"/>
          <w:marRight w:val="0"/>
          <w:marTop w:val="0"/>
          <w:marBottom w:val="0"/>
          <w:divBdr>
            <w:top w:val="none" w:sz="0" w:space="0" w:color="auto"/>
            <w:left w:val="none" w:sz="0" w:space="0" w:color="auto"/>
            <w:bottom w:val="none" w:sz="0" w:space="0" w:color="auto"/>
            <w:right w:val="none" w:sz="0" w:space="0" w:color="auto"/>
          </w:divBdr>
        </w:div>
        <w:div w:id="1883202983">
          <w:marLeft w:val="0"/>
          <w:marRight w:val="0"/>
          <w:marTop w:val="0"/>
          <w:marBottom w:val="0"/>
          <w:divBdr>
            <w:top w:val="none" w:sz="0" w:space="0" w:color="auto"/>
            <w:left w:val="none" w:sz="0" w:space="0" w:color="auto"/>
            <w:bottom w:val="none" w:sz="0" w:space="0" w:color="auto"/>
            <w:right w:val="none" w:sz="0" w:space="0" w:color="auto"/>
          </w:divBdr>
        </w:div>
        <w:div w:id="1728991432">
          <w:marLeft w:val="0"/>
          <w:marRight w:val="0"/>
          <w:marTop w:val="0"/>
          <w:marBottom w:val="0"/>
          <w:divBdr>
            <w:top w:val="none" w:sz="0" w:space="0" w:color="auto"/>
            <w:left w:val="none" w:sz="0" w:space="0" w:color="auto"/>
            <w:bottom w:val="none" w:sz="0" w:space="0" w:color="auto"/>
            <w:right w:val="none" w:sz="0" w:space="0" w:color="auto"/>
          </w:divBdr>
        </w:div>
        <w:div w:id="501047816">
          <w:marLeft w:val="0"/>
          <w:marRight w:val="0"/>
          <w:marTop w:val="0"/>
          <w:marBottom w:val="0"/>
          <w:divBdr>
            <w:top w:val="none" w:sz="0" w:space="0" w:color="auto"/>
            <w:left w:val="none" w:sz="0" w:space="0" w:color="auto"/>
            <w:bottom w:val="none" w:sz="0" w:space="0" w:color="auto"/>
            <w:right w:val="none" w:sz="0" w:space="0" w:color="auto"/>
          </w:divBdr>
        </w:div>
        <w:div w:id="1760712105">
          <w:marLeft w:val="0"/>
          <w:marRight w:val="0"/>
          <w:marTop w:val="0"/>
          <w:marBottom w:val="0"/>
          <w:divBdr>
            <w:top w:val="none" w:sz="0" w:space="0" w:color="auto"/>
            <w:left w:val="none" w:sz="0" w:space="0" w:color="auto"/>
            <w:bottom w:val="none" w:sz="0" w:space="0" w:color="auto"/>
            <w:right w:val="none" w:sz="0" w:space="0" w:color="auto"/>
          </w:divBdr>
        </w:div>
        <w:div w:id="1548494971">
          <w:marLeft w:val="0"/>
          <w:marRight w:val="0"/>
          <w:marTop w:val="0"/>
          <w:marBottom w:val="0"/>
          <w:divBdr>
            <w:top w:val="none" w:sz="0" w:space="0" w:color="auto"/>
            <w:left w:val="none" w:sz="0" w:space="0" w:color="auto"/>
            <w:bottom w:val="none" w:sz="0" w:space="0" w:color="auto"/>
            <w:right w:val="none" w:sz="0" w:space="0" w:color="auto"/>
          </w:divBdr>
        </w:div>
        <w:div w:id="12388012">
          <w:marLeft w:val="0"/>
          <w:marRight w:val="0"/>
          <w:marTop w:val="0"/>
          <w:marBottom w:val="0"/>
          <w:divBdr>
            <w:top w:val="none" w:sz="0" w:space="0" w:color="auto"/>
            <w:left w:val="none" w:sz="0" w:space="0" w:color="auto"/>
            <w:bottom w:val="none" w:sz="0" w:space="0" w:color="auto"/>
            <w:right w:val="none" w:sz="0" w:space="0" w:color="auto"/>
          </w:divBdr>
        </w:div>
        <w:div w:id="1954704850">
          <w:marLeft w:val="0"/>
          <w:marRight w:val="0"/>
          <w:marTop w:val="0"/>
          <w:marBottom w:val="0"/>
          <w:divBdr>
            <w:top w:val="none" w:sz="0" w:space="0" w:color="auto"/>
            <w:left w:val="none" w:sz="0" w:space="0" w:color="auto"/>
            <w:bottom w:val="none" w:sz="0" w:space="0" w:color="auto"/>
            <w:right w:val="none" w:sz="0" w:space="0" w:color="auto"/>
          </w:divBdr>
        </w:div>
        <w:div w:id="904996579">
          <w:marLeft w:val="0"/>
          <w:marRight w:val="0"/>
          <w:marTop w:val="0"/>
          <w:marBottom w:val="0"/>
          <w:divBdr>
            <w:top w:val="none" w:sz="0" w:space="0" w:color="auto"/>
            <w:left w:val="none" w:sz="0" w:space="0" w:color="auto"/>
            <w:bottom w:val="none" w:sz="0" w:space="0" w:color="auto"/>
            <w:right w:val="none" w:sz="0" w:space="0" w:color="auto"/>
          </w:divBdr>
        </w:div>
        <w:div w:id="1727416166">
          <w:marLeft w:val="0"/>
          <w:marRight w:val="0"/>
          <w:marTop w:val="0"/>
          <w:marBottom w:val="0"/>
          <w:divBdr>
            <w:top w:val="none" w:sz="0" w:space="0" w:color="auto"/>
            <w:left w:val="none" w:sz="0" w:space="0" w:color="auto"/>
            <w:bottom w:val="none" w:sz="0" w:space="0" w:color="auto"/>
            <w:right w:val="none" w:sz="0" w:space="0" w:color="auto"/>
          </w:divBdr>
        </w:div>
        <w:div w:id="651567918">
          <w:marLeft w:val="0"/>
          <w:marRight w:val="0"/>
          <w:marTop w:val="0"/>
          <w:marBottom w:val="0"/>
          <w:divBdr>
            <w:top w:val="none" w:sz="0" w:space="0" w:color="auto"/>
            <w:left w:val="none" w:sz="0" w:space="0" w:color="auto"/>
            <w:bottom w:val="none" w:sz="0" w:space="0" w:color="auto"/>
            <w:right w:val="none" w:sz="0" w:space="0" w:color="auto"/>
          </w:divBdr>
        </w:div>
        <w:div w:id="502354299">
          <w:marLeft w:val="0"/>
          <w:marRight w:val="0"/>
          <w:marTop w:val="0"/>
          <w:marBottom w:val="0"/>
          <w:divBdr>
            <w:top w:val="none" w:sz="0" w:space="0" w:color="auto"/>
            <w:left w:val="none" w:sz="0" w:space="0" w:color="auto"/>
            <w:bottom w:val="none" w:sz="0" w:space="0" w:color="auto"/>
            <w:right w:val="none" w:sz="0" w:space="0" w:color="auto"/>
          </w:divBdr>
        </w:div>
        <w:div w:id="3943573">
          <w:marLeft w:val="0"/>
          <w:marRight w:val="0"/>
          <w:marTop w:val="0"/>
          <w:marBottom w:val="0"/>
          <w:divBdr>
            <w:top w:val="none" w:sz="0" w:space="0" w:color="auto"/>
            <w:left w:val="none" w:sz="0" w:space="0" w:color="auto"/>
            <w:bottom w:val="none" w:sz="0" w:space="0" w:color="auto"/>
            <w:right w:val="none" w:sz="0" w:space="0" w:color="auto"/>
          </w:divBdr>
        </w:div>
        <w:div w:id="1945728309">
          <w:marLeft w:val="0"/>
          <w:marRight w:val="0"/>
          <w:marTop w:val="0"/>
          <w:marBottom w:val="0"/>
          <w:divBdr>
            <w:top w:val="none" w:sz="0" w:space="0" w:color="auto"/>
            <w:left w:val="none" w:sz="0" w:space="0" w:color="auto"/>
            <w:bottom w:val="none" w:sz="0" w:space="0" w:color="auto"/>
            <w:right w:val="none" w:sz="0" w:space="0" w:color="auto"/>
          </w:divBdr>
        </w:div>
        <w:div w:id="434133866">
          <w:marLeft w:val="0"/>
          <w:marRight w:val="0"/>
          <w:marTop w:val="0"/>
          <w:marBottom w:val="0"/>
          <w:divBdr>
            <w:top w:val="none" w:sz="0" w:space="0" w:color="auto"/>
            <w:left w:val="none" w:sz="0" w:space="0" w:color="auto"/>
            <w:bottom w:val="none" w:sz="0" w:space="0" w:color="auto"/>
            <w:right w:val="none" w:sz="0" w:space="0" w:color="auto"/>
          </w:divBdr>
        </w:div>
        <w:div w:id="655374898">
          <w:marLeft w:val="0"/>
          <w:marRight w:val="0"/>
          <w:marTop w:val="0"/>
          <w:marBottom w:val="0"/>
          <w:divBdr>
            <w:top w:val="none" w:sz="0" w:space="0" w:color="auto"/>
            <w:left w:val="none" w:sz="0" w:space="0" w:color="auto"/>
            <w:bottom w:val="none" w:sz="0" w:space="0" w:color="auto"/>
            <w:right w:val="none" w:sz="0" w:space="0" w:color="auto"/>
          </w:divBdr>
        </w:div>
        <w:div w:id="541484461">
          <w:marLeft w:val="0"/>
          <w:marRight w:val="0"/>
          <w:marTop w:val="0"/>
          <w:marBottom w:val="0"/>
          <w:divBdr>
            <w:top w:val="none" w:sz="0" w:space="0" w:color="auto"/>
            <w:left w:val="none" w:sz="0" w:space="0" w:color="auto"/>
            <w:bottom w:val="none" w:sz="0" w:space="0" w:color="auto"/>
            <w:right w:val="none" w:sz="0" w:space="0" w:color="auto"/>
          </w:divBdr>
        </w:div>
        <w:div w:id="1255288944">
          <w:marLeft w:val="0"/>
          <w:marRight w:val="0"/>
          <w:marTop w:val="0"/>
          <w:marBottom w:val="0"/>
          <w:divBdr>
            <w:top w:val="none" w:sz="0" w:space="0" w:color="auto"/>
            <w:left w:val="none" w:sz="0" w:space="0" w:color="auto"/>
            <w:bottom w:val="none" w:sz="0" w:space="0" w:color="auto"/>
            <w:right w:val="none" w:sz="0" w:space="0" w:color="auto"/>
          </w:divBdr>
        </w:div>
        <w:div w:id="1541624202">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1802113848">
          <w:marLeft w:val="0"/>
          <w:marRight w:val="0"/>
          <w:marTop w:val="0"/>
          <w:marBottom w:val="0"/>
          <w:divBdr>
            <w:top w:val="none" w:sz="0" w:space="0" w:color="auto"/>
            <w:left w:val="none" w:sz="0" w:space="0" w:color="auto"/>
            <w:bottom w:val="none" w:sz="0" w:space="0" w:color="auto"/>
            <w:right w:val="none" w:sz="0" w:space="0" w:color="auto"/>
          </w:divBdr>
        </w:div>
        <w:div w:id="1810896904">
          <w:marLeft w:val="0"/>
          <w:marRight w:val="0"/>
          <w:marTop w:val="0"/>
          <w:marBottom w:val="0"/>
          <w:divBdr>
            <w:top w:val="none" w:sz="0" w:space="0" w:color="auto"/>
            <w:left w:val="none" w:sz="0" w:space="0" w:color="auto"/>
            <w:bottom w:val="none" w:sz="0" w:space="0" w:color="auto"/>
            <w:right w:val="none" w:sz="0" w:space="0" w:color="auto"/>
          </w:divBdr>
        </w:div>
        <w:div w:id="2041516979">
          <w:marLeft w:val="0"/>
          <w:marRight w:val="0"/>
          <w:marTop w:val="0"/>
          <w:marBottom w:val="0"/>
          <w:divBdr>
            <w:top w:val="none" w:sz="0" w:space="0" w:color="auto"/>
            <w:left w:val="none" w:sz="0" w:space="0" w:color="auto"/>
            <w:bottom w:val="none" w:sz="0" w:space="0" w:color="auto"/>
            <w:right w:val="none" w:sz="0" w:space="0" w:color="auto"/>
          </w:divBdr>
        </w:div>
        <w:div w:id="1335644825">
          <w:marLeft w:val="0"/>
          <w:marRight w:val="0"/>
          <w:marTop w:val="0"/>
          <w:marBottom w:val="0"/>
          <w:divBdr>
            <w:top w:val="none" w:sz="0" w:space="0" w:color="auto"/>
            <w:left w:val="none" w:sz="0" w:space="0" w:color="auto"/>
            <w:bottom w:val="none" w:sz="0" w:space="0" w:color="auto"/>
            <w:right w:val="none" w:sz="0" w:space="0" w:color="auto"/>
          </w:divBdr>
        </w:div>
        <w:div w:id="1638755334">
          <w:marLeft w:val="0"/>
          <w:marRight w:val="0"/>
          <w:marTop w:val="0"/>
          <w:marBottom w:val="0"/>
          <w:divBdr>
            <w:top w:val="none" w:sz="0" w:space="0" w:color="auto"/>
            <w:left w:val="none" w:sz="0" w:space="0" w:color="auto"/>
            <w:bottom w:val="none" w:sz="0" w:space="0" w:color="auto"/>
            <w:right w:val="none" w:sz="0" w:space="0" w:color="auto"/>
          </w:divBdr>
        </w:div>
        <w:div w:id="1538617853">
          <w:marLeft w:val="0"/>
          <w:marRight w:val="0"/>
          <w:marTop w:val="0"/>
          <w:marBottom w:val="0"/>
          <w:divBdr>
            <w:top w:val="none" w:sz="0" w:space="0" w:color="auto"/>
            <w:left w:val="none" w:sz="0" w:space="0" w:color="auto"/>
            <w:bottom w:val="none" w:sz="0" w:space="0" w:color="auto"/>
            <w:right w:val="none" w:sz="0" w:space="0" w:color="auto"/>
          </w:divBdr>
        </w:div>
        <w:div w:id="359094107">
          <w:marLeft w:val="0"/>
          <w:marRight w:val="0"/>
          <w:marTop w:val="0"/>
          <w:marBottom w:val="0"/>
          <w:divBdr>
            <w:top w:val="none" w:sz="0" w:space="0" w:color="auto"/>
            <w:left w:val="none" w:sz="0" w:space="0" w:color="auto"/>
            <w:bottom w:val="none" w:sz="0" w:space="0" w:color="auto"/>
            <w:right w:val="none" w:sz="0" w:space="0" w:color="auto"/>
          </w:divBdr>
        </w:div>
        <w:div w:id="1921018305">
          <w:marLeft w:val="0"/>
          <w:marRight w:val="0"/>
          <w:marTop w:val="0"/>
          <w:marBottom w:val="0"/>
          <w:divBdr>
            <w:top w:val="none" w:sz="0" w:space="0" w:color="auto"/>
            <w:left w:val="none" w:sz="0" w:space="0" w:color="auto"/>
            <w:bottom w:val="none" w:sz="0" w:space="0" w:color="auto"/>
            <w:right w:val="none" w:sz="0" w:space="0" w:color="auto"/>
          </w:divBdr>
        </w:div>
        <w:div w:id="953026292">
          <w:marLeft w:val="0"/>
          <w:marRight w:val="0"/>
          <w:marTop w:val="0"/>
          <w:marBottom w:val="0"/>
          <w:divBdr>
            <w:top w:val="none" w:sz="0" w:space="0" w:color="auto"/>
            <w:left w:val="none" w:sz="0" w:space="0" w:color="auto"/>
            <w:bottom w:val="none" w:sz="0" w:space="0" w:color="auto"/>
            <w:right w:val="none" w:sz="0" w:space="0" w:color="auto"/>
          </w:divBdr>
        </w:div>
        <w:div w:id="1282417590">
          <w:marLeft w:val="0"/>
          <w:marRight w:val="0"/>
          <w:marTop w:val="0"/>
          <w:marBottom w:val="0"/>
          <w:divBdr>
            <w:top w:val="none" w:sz="0" w:space="0" w:color="auto"/>
            <w:left w:val="none" w:sz="0" w:space="0" w:color="auto"/>
            <w:bottom w:val="none" w:sz="0" w:space="0" w:color="auto"/>
            <w:right w:val="none" w:sz="0" w:space="0" w:color="auto"/>
          </w:divBdr>
        </w:div>
        <w:div w:id="274557467">
          <w:marLeft w:val="0"/>
          <w:marRight w:val="0"/>
          <w:marTop w:val="0"/>
          <w:marBottom w:val="0"/>
          <w:divBdr>
            <w:top w:val="none" w:sz="0" w:space="0" w:color="auto"/>
            <w:left w:val="none" w:sz="0" w:space="0" w:color="auto"/>
            <w:bottom w:val="none" w:sz="0" w:space="0" w:color="auto"/>
            <w:right w:val="none" w:sz="0" w:space="0" w:color="auto"/>
          </w:divBdr>
        </w:div>
        <w:div w:id="1145244868">
          <w:marLeft w:val="0"/>
          <w:marRight w:val="0"/>
          <w:marTop w:val="0"/>
          <w:marBottom w:val="0"/>
          <w:divBdr>
            <w:top w:val="none" w:sz="0" w:space="0" w:color="auto"/>
            <w:left w:val="none" w:sz="0" w:space="0" w:color="auto"/>
            <w:bottom w:val="none" w:sz="0" w:space="0" w:color="auto"/>
            <w:right w:val="none" w:sz="0" w:space="0" w:color="auto"/>
          </w:divBdr>
        </w:div>
        <w:div w:id="1089500418">
          <w:marLeft w:val="0"/>
          <w:marRight w:val="0"/>
          <w:marTop w:val="0"/>
          <w:marBottom w:val="0"/>
          <w:divBdr>
            <w:top w:val="none" w:sz="0" w:space="0" w:color="auto"/>
            <w:left w:val="none" w:sz="0" w:space="0" w:color="auto"/>
            <w:bottom w:val="none" w:sz="0" w:space="0" w:color="auto"/>
            <w:right w:val="none" w:sz="0" w:space="0" w:color="auto"/>
          </w:divBdr>
        </w:div>
        <w:div w:id="2114939685">
          <w:marLeft w:val="0"/>
          <w:marRight w:val="0"/>
          <w:marTop w:val="0"/>
          <w:marBottom w:val="0"/>
          <w:divBdr>
            <w:top w:val="none" w:sz="0" w:space="0" w:color="auto"/>
            <w:left w:val="none" w:sz="0" w:space="0" w:color="auto"/>
            <w:bottom w:val="none" w:sz="0" w:space="0" w:color="auto"/>
            <w:right w:val="none" w:sz="0" w:space="0" w:color="auto"/>
          </w:divBdr>
        </w:div>
        <w:div w:id="434713505">
          <w:marLeft w:val="0"/>
          <w:marRight w:val="0"/>
          <w:marTop w:val="0"/>
          <w:marBottom w:val="0"/>
          <w:divBdr>
            <w:top w:val="none" w:sz="0" w:space="0" w:color="auto"/>
            <w:left w:val="none" w:sz="0" w:space="0" w:color="auto"/>
            <w:bottom w:val="none" w:sz="0" w:space="0" w:color="auto"/>
            <w:right w:val="none" w:sz="0" w:space="0" w:color="auto"/>
          </w:divBdr>
        </w:div>
        <w:div w:id="1253932633">
          <w:marLeft w:val="0"/>
          <w:marRight w:val="0"/>
          <w:marTop w:val="0"/>
          <w:marBottom w:val="0"/>
          <w:divBdr>
            <w:top w:val="none" w:sz="0" w:space="0" w:color="auto"/>
            <w:left w:val="none" w:sz="0" w:space="0" w:color="auto"/>
            <w:bottom w:val="none" w:sz="0" w:space="0" w:color="auto"/>
            <w:right w:val="none" w:sz="0" w:space="0" w:color="auto"/>
          </w:divBdr>
        </w:div>
        <w:div w:id="1106389793">
          <w:marLeft w:val="0"/>
          <w:marRight w:val="0"/>
          <w:marTop w:val="0"/>
          <w:marBottom w:val="0"/>
          <w:divBdr>
            <w:top w:val="none" w:sz="0" w:space="0" w:color="auto"/>
            <w:left w:val="none" w:sz="0" w:space="0" w:color="auto"/>
            <w:bottom w:val="none" w:sz="0" w:space="0" w:color="auto"/>
            <w:right w:val="none" w:sz="0" w:space="0" w:color="auto"/>
          </w:divBdr>
        </w:div>
        <w:div w:id="593784419">
          <w:marLeft w:val="0"/>
          <w:marRight w:val="0"/>
          <w:marTop w:val="0"/>
          <w:marBottom w:val="0"/>
          <w:divBdr>
            <w:top w:val="none" w:sz="0" w:space="0" w:color="auto"/>
            <w:left w:val="none" w:sz="0" w:space="0" w:color="auto"/>
            <w:bottom w:val="none" w:sz="0" w:space="0" w:color="auto"/>
            <w:right w:val="none" w:sz="0" w:space="0" w:color="auto"/>
          </w:divBdr>
        </w:div>
        <w:div w:id="16088">
          <w:marLeft w:val="0"/>
          <w:marRight w:val="0"/>
          <w:marTop w:val="0"/>
          <w:marBottom w:val="0"/>
          <w:divBdr>
            <w:top w:val="none" w:sz="0" w:space="0" w:color="auto"/>
            <w:left w:val="none" w:sz="0" w:space="0" w:color="auto"/>
            <w:bottom w:val="none" w:sz="0" w:space="0" w:color="auto"/>
            <w:right w:val="none" w:sz="0" w:space="0" w:color="auto"/>
          </w:divBdr>
        </w:div>
        <w:div w:id="256716630">
          <w:marLeft w:val="0"/>
          <w:marRight w:val="0"/>
          <w:marTop w:val="0"/>
          <w:marBottom w:val="0"/>
          <w:divBdr>
            <w:top w:val="none" w:sz="0" w:space="0" w:color="auto"/>
            <w:left w:val="none" w:sz="0" w:space="0" w:color="auto"/>
            <w:bottom w:val="none" w:sz="0" w:space="0" w:color="auto"/>
            <w:right w:val="none" w:sz="0" w:space="0" w:color="auto"/>
          </w:divBdr>
        </w:div>
      </w:divsChild>
    </w:div>
    <w:div w:id="881789591">
      <w:bodyDiv w:val="1"/>
      <w:marLeft w:val="0"/>
      <w:marRight w:val="0"/>
      <w:marTop w:val="0"/>
      <w:marBottom w:val="0"/>
      <w:divBdr>
        <w:top w:val="none" w:sz="0" w:space="0" w:color="auto"/>
        <w:left w:val="none" w:sz="0" w:space="0" w:color="auto"/>
        <w:bottom w:val="none" w:sz="0" w:space="0" w:color="auto"/>
        <w:right w:val="none" w:sz="0" w:space="0" w:color="auto"/>
      </w:divBdr>
    </w:div>
    <w:div w:id="917906386">
      <w:bodyDiv w:val="1"/>
      <w:marLeft w:val="0"/>
      <w:marRight w:val="0"/>
      <w:marTop w:val="0"/>
      <w:marBottom w:val="0"/>
      <w:divBdr>
        <w:top w:val="none" w:sz="0" w:space="0" w:color="auto"/>
        <w:left w:val="none" w:sz="0" w:space="0" w:color="auto"/>
        <w:bottom w:val="none" w:sz="0" w:space="0" w:color="auto"/>
        <w:right w:val="none" w:sz="0" w:space="0" w:color="auto"/>
      </w:divBdr>
    </w:div>
    <w:div w:id="1156144108">
      <w:bodyDiv w:val="1"/>
      <w:marLeft w:val="0"/>
      <w:marRight w:val="0"/>
      <w:marTop w:val="0"/>
      <w:marBottom w:val="0"/>
      <w:divBdr>
        <w:top w:val="none" w:sz="0" w:space="0" w:color="auto"/>
        <w:left w:val="none" w:sz="0" w:space="0" w:color="auto"/>
        <w:bottom w:val="none" w:sz="0" w:space="0" w:color="auto"/>
        <w:right w:val="none" w:sz="0" w:space="0" w:color="auto"/>
      </w:divBdr>
      <w:divsChild>
        <w:div w:id="932857769">
          <w:marLeft w:val="0"/>
          <w:marRight w:val="0"/>
          <w:marTop w:val="0"/>
          <w:marBottom w:val="0"/>
          <w:divBdr>
            <w:top w:val="none" w:sz="0" w:space="0" w:color="auto"/>
            <w:left w:val="none" w:sz="0" w:space="0" w:color="auto"/>
            <w:bottom w:val="none" w:sz="0" w:space="0" w:color="auto"/>
            <w:right w:val="none" w:sz="0" w:space="0" w:color="auto"/>
          </w:divBdr>
        </w:div>
        <w:div w:id="777336171">
          <w:marLeft w:val="0"/>
          <w:marRight w:val="0"/>
          <w:marTop w:val="0"/>
          <w:marBottom w:val="0"/>
          <w:divBdr>
            <w:top w:val="none" w:sz="0" w:space="0" w:color="auto"/>
            <w:left w:val="none" w:sz="0" w:space="0" w:color="auto"/>
            <w:bottom w:val="none" w:sz="0" w:space="0" w:color="auto"/>
            <w:right w:val="none" w:sz="0" w:space="0" w:color="auto"/>
          </w:divBdr>
        </w:div>
        <w:div w:id="1399014827">
          <w:marLeft w:val="0"/>
          <w:marRight w:val="0"/>
          <w:marTop w:val="0"/>
          <w:marBottom w:val="0"/>
          <w:divBdr>
            <w:top w:val="none" w:sz="0" w:space="0" w:color="auto"/>
            <w:left w:val="none" w:sz="0" w:space="0" w:color="auto"/>
            <w:bottom w:val="none" w:sz="0" w:space="0" w:color="auto"/>
            <w:right w:val="none" w:sz="0" w:space="0" w:color="auto"/>
          </w:divBdr>
        </w:div>
        <w:div w:id="989559873">
          <w:marLeft w:val="0"/>
          <w:marRight w:val="0"/>
          <w:marTop w:val="0"/>
          <w:marBottom w:val="0"/>
          <w:divBdr>
            <w:top w:val="none" w:sz="0" w:space="0" w:color="auto"/>
            <w:left w:val="none" w:sz="0" w:space="0" w:color="auto"/>
            <w:bottom w:val="none" w:sz="0" w:space="0" w:color="auto"/>
            <w:right w:val="none" w:sz="0" w:space="0" w:color="auto"/>
          </w:divBdr>
        </w:div>
        <w:div w:id="1829010725">
          <w:marLeft w:val="0"/>
          <w:marRight w:val="0"/>
          <w:marTop w:val="0"/>
          <w:marBottom w:val="0"/>
          <w:divBdr>
            <w:top w:val="none" w:sz="0" w:space="0" w:color="auto"/>
            <w:left w:val="none" w:sz="0" w:space="0" w:color="auto"/>
            <w:bottom w:val="none" w:sz="0" w:space="0" w:color="auto"/>
            <w:right w:val="none" w:sz="0" w:space="0" w:color="auto"/>
          </w:divBdr>
        </w:div>
        <w:div w:id="769397412">
          <w:marLeft w:val="0"/>
          <w:marRight w:val="0"/>
          <w:marTop w:val="0"/>
          <w:marBottom w:val="0"/>
          <w:divBdr>
            <w:top w:val="none" w:sz="0" w:space="0" w:color="auto"/>
            <w:left w:val="none" w:sz="0" w:space="0" w:color="auto"/>
            <w:bottom w:val="none" w:sz="0" w:space="0" w:color="auto"/>
            <w:right w:val="none" w:sz="0" w:space="0" w:color="auto"/>
          </w:divBdr>
        </w:div>
        <w:div w:id="619189454">
          <w:marLeft w:val="0"/>
          <w:marRight w:val="0"/>
          <w:marTop w:val="0"/>
          <w:marBottom w:val="0"/>
          <w:divBdr>
            <w:top w:val="none" w:sz="0" w:space="0" w:color="auto"/>
            <w:left w:val="none" w:sz="0" w:space="0" w:color="auto"/>
            <w:bottom w:val="none" w:sz="0" w:space="0" w:color="auto"/>
            <w:right w:val="none" w:sz="0" w:space="0" w:color="auto"/>
          </w:divBdr>
        </w:div>
        <w:div w:id="576400670">
          <w:marLeft w:val="0"/>
          <w:marRight w:val="0"/>
          <w:marTop w:val="0"/>
          <w:marBottom w:val="0"/>
          <w:divBdr>
            <w:top w:val="none" w:sz="0" w:space="0" w:color="auto"/>
            <w:left w:val="none" w:sz="0" w:space="0" w:color="auto"/>
            <w:bottom w:val="none" w:sz="0" w:space="0" w:color="auto"/>
            <w:right w:val="none" w:sz="0" w:space="0" w:color="auto"/>
          </w:divBdr>
        </w:div>
        <w:div w:id="1836913695">
          <w:marLeft w:val="0"/>
          <w:marRight w:val="0"/>
          <w:marTop w:val="0"/>
          <w:marBottom w:val="0"/>
          <w:divBdr>
            <w:top w:val="none" w:sz="0" w:space="0" w:color="auto"/>
            <w:left w:val="none" w:sz="0" w:space="0" w:color="auto"/>
            <w:bottom w:val="none" w:sz="0" w:space="0" w:color="auto"/>
            <w:right w:val="none" w:sz="0" w:space="0" w:color="auto"/>
          </w:divBdr>
        </w:div>
        <w:div w:id="91629612">
          <w:marLeft w:val="0"/>
          <w:marRight w:val="0"/>
          <w:marTop w:val="0"/>
          <w:marBottom w:val="0"/>
          <w:divBdr>
            <w:top w:val="none" w:sz="0" w:space="0" w:color="auto"/>
            <w:left w:val="none" w:sz="0" w:space="0" w:color="auto"/>
            <w:bottom w:val="none" w:sz="0" w:space="0" w:color="auto"/>
            <w:right w:val="none" w:sz="0" w:space="0" w:color="auto"/>
          </w:divBdr>
        </w:div>
        <w:div w:id="555359795">
          <w:marLeft w:val="0"/>
          <w:marRight w:val="0"/>
          <w:marTop w:val="0"/>
          <w:marBottom w:val="0"/>
          <w:divBdr>
            <w:top w:val="none" w:sz="0" w:space="0" w:color="auto"/>
            <w:left w:val="none" w:sz="0" w:space="0" w:color="auto"/>
            <w:bottom w:val="none" w:sz="0" w:space="0" w:color="auto"/>
            <w:right w:val="none" w:sz="0" w:space="0" w:color="auto"/>
          </w:divBdr>
        </w:div>
        <w:div w:id="324434294">
          <w:marLeft w:val="0"/>
          <w:marRight w:val="0"/>
          <w:marTop w:val="0"/>
          <w:marBottom w:val="0"/>
          <w:divBdr>
            <w:top w:val="none" w:sz="0" w:space="0" w:color="auto"/>
            <w:left w:val="none" w:sz="0" w:space="0" w:color="auto"/>
            <w:bottom w:val="none" w:sz="0" w:space="0" w:color="auto"/>
            <w:right w:val="none" w:sz="0" w:space="0" w:color="auto"/>
          </w:divBdr>
        </w:div>
        <w:div w:id="1283079005">
          <w:marLeft w:val="0"/>
          <w:marRight w:val="0"/>
          <w:marTop w:val="0"/>
          <w:marBottom w:val="0"/>
          <w:divBdr>
            <w:top w:val="none" w:sz="0" w:space="0" w:color="auto"/>
            <w:left w:val="none" w:sz="0" w:space="0" w:color="auto"/>
            <w:bottom w:val="none" w:sz="0" w:space="0" w:color="auto"/>
            <w:right w:val="none" w:sz="0" w:space="0" w:color="auto"/>
          </w:divBdr>
        </w:div>
        <w:div w:id="2033916289">
          <w:marLeft w:val="0"/>
          <w:marRight w:val="0"/>
          <w:marTop w:val="0"/>
          <w:marBottom w:val="0"/>
          <w:divBdr>
            <w:top w:val="none" w:sz="0" w:space="0" w:color="auto"/>
            <w:left w:val="none" w:sz="0" w:space="0" w:color="auto"/>
            <w:bottom w:val="none" w:sz="0" w:space="0" w:color="auto"/>
            <w:right w:val="none" w:sz="0" w:space="0" w:color="auto"/>
          </w:divBdr>
        </w:div>
        <w:div w:id="93209970">
          <w:marLeft w:val="0"/>
          <w:marRight w:val="0"/>
          <w:marTop w:val="0"/>
          <w:marBottom w:val="0"/>
          <w:divBdr>
            <w:top w:val="none" w:sz="0" w:space="0" w:color="auto"/>
            <w:left w:val="none" w:sz="0" w:space="0" w:color="auto"/>
            <w:bottom w:val="none" w:sz="0" w:space="0" w:color="auto"/>
            <w:right w:val="none" w:sz="0" w:space="0" w:color="auto"/>
          </w:divBdr>
        </w:div>
        <w:div w:id="1419018052">
          <w:marLeft w:val="0"/>
          <w:marRight w:val="0"/>
          <w:marTop w:val="0"/>
          <w:marBottom w:val="0"/>
          <w:divBdr>
            <w:top w:val="none" w:sz="0" w:space="0" w:color="auto"/>
            <w:left w:val="none" w:sz="0" w:space="0" w:color="auto"/>
            <w:bottom w:val="none" w:sz="0" w:space="0" w:color="auto"/>
            <w:right w:val="none" w:sz="0" w:space="0" w:color="auto"/>
          </w:divBdr>
        </w:div>
        <w:div w:id="63337360">
          <w:marLeft w:val="0"/>
          <w:marRight w:val="0"/>
          <w:marTop w:val="0"/>
          <w:marBottom w:val="0"/>
          <w:divBdr>
            <w:top w:val="none" w:sz="0" w:space="0" w:color="auto"/>
            <w:left w:val="none" w:sz="0" w:space="0" w:color="auto"/>
            <w:bottom w:val="none" w:sz="0" w:space="0" w:color="auto"/>
            <w:right w:val="none" w:sz="0" w:space="0" w:color="auto"/>
          </w:divBdr>
        </w:div>
        <w:div w:id="38674508">
          <w:marLeft w:val="0"/>
          <w:marRight w:val="0"/>
          <w:marTop w:val="0"/>
          <w:marBottom w:val="0"/>
          <w:divBdr>
            <w:top w:val="none" w:sz="0" w:space="0" w:color="auto"/>
            <w:left w:val="none" w:sz="0" w:space="0" w:color="auto"/>
            <w:bottom w:val="none" w:sz="0" w:space="0" w:color="auto"/>
            <w:right w:val="none" w:sz="0" w:space="0" w:color="auto"/>
          </w:divBdr>
        </w:div>
        <w:div w:id="134376590">
          <w:marLeft w:val="0"/>
          <w:marRight w:val="0"/>
          <w:marTop w:val="0"/>
          <w:marBottom w:val="0"/>
          <w:divBdr>
            <w:top w:val="none" w:sz="0" w:space="0" w:color="auto"/>
            <w:left w:val="none" w:sz="0" w:space="0" w:color="auto"/>
            <w:bottom w:val="none" w:sz="0" w:space="0" w:color="auto"/>
            <w:right w:val="none" w:sz="0" w:space="0" w:color="auto"/>
          </w:divBdr>
        </w:div>
        <w:div w:id="887110105">
          <w:marLeft w:val="0"/>
          <w:marRight w:val="0"/>
          <w:marTop w:val="0"/>
          <w:marBottom w:val="0"/>
          <w:divBdr>
            <w:top w:val="none" w:sz="0" w:space="0" w:color="auto"/>
            <w:left w:val="none" w:sz="0" w:space="0" w:color="auto"/>
            <w:bottom w:val="none" w:sz="0" w:space="0" w:color="auto"/>
            <w:right w:val="none" w:sz="0" w:space="0" w:color="auto"/>
          </w:divBdr>
        </w:div>
        <w:div w:id="1204099970">
          <w:marLeft w:val="0"/>
          <w:marRight w:val="0"/>
          <w:marTop w:val="0"/>
          <w:marBottom w:val="0"/>
          <w:divBdr>
            <w:top w:val="none" w:sz="0" w:space="0" w:color="auto"/>
            <w:left w:val="none" w:sz="0" w:space="0" w:color="auto"/>
            <w:bottom w:val="none" w:sz="0" w:space="0" w:color="auto"/>
            <w:right w:val="none" w:sz="0" w:space="0" w:color="auto"/>
          </w:divBdr>
        </w:div>
        <w:div w:id="1537892583">
          <w:marLeft w:val="0"/>
          <w:marRight w:val="0"/>
          <w:marTop w:val="0"/>
          <w:marBottom w:val="0"/>
          <w:divBdr>
            <w:top w:val="none" w:sz="0" w:space="0" w:color="auto"/>
            <w:left w:val="none" w:sz="0" w:space="0" w:color="auto"/>
            <w:bottom w:val="none" w:sz="0" w:space="0" w:color="auto"/>
            <w:right w:val="none" w:sz="0" w:space="0" w:color="auto"/>
          </w:divBdr>
        </w:div>
        <w:div w:id="685130122">
          <w:marLeft w:val="0"/>
          <w:marRight w:val="0"/>
          <w:marTop w:val="0"/>
          <w:marBottom w:val="0"/>
          <w:divBdr>
            <w:top w:val="none" w:sz="0" w:space="0" w:color="auto"/>
            <w:left w:val="none" w:sz="0" w:space="0" w:color="auto"/>
            <w:bottom w:val="none" w:sz="0" w:space="0" w:color="auto"/>
            <w:right w:val="none" w:sz="0" w:space="0" w:color="auto"/>
          </w:divBdr>
        </w:div>
        <w:div w:id="1502889076">
          <w:marLeft w:val="0"/>
          <w:marRight w:val="0"/>
          <w:marTop w:val="0"/>
          <w:marBottom w:val="0"/>
          <w:divBdr>
            <w:top w:val="none" w:sz="0" w:space="0" w:color="auto"/>
            <w:left w:val="none" w:sz="0" w:space="0" w:color="auto"/>
            <w:bottom w:val="none" w:sz="0" w:space="0" w:color="auto"/>
            <w:right w:val="none" w:sz="0" w:space="0" w:color="auto"/>
          </w:divBdr>
        </w:div>
        <w:div w:id="848719549">
          <w:marLeft w:val="0"/>
          <w:marRight w:val="0"/>
          <w:marTop w:val="0"/>
          <w:marBottom w:val="0"/>
          <w:divBdr>
            <w:top w:val="none" w:sz="0" w:space="0" w:color="auto"/>
            <w:left w:val="none" w:sz="0" w:space="0" w:color="auto"/>
            <w:bottom w:val="none" w:sz="0" w:space="0" w:color="auto"/>
            <w:right w:val="none" w:sz="0" w:space="0" w:color="auto"/>
          </w:divBdr>
        </w:div>
        <w:div w:id="1952204625">
          <w:marLeft w:val="0"/>
          <w:marRight w:val="0"/>
          <w:marTop w:val="0"/>
          <w:marBottom w:val="0"/>
          <w:divBdr>
            <w:top w:val="none" w:sz="0" w:space="0" w:color="auto"/>
            <w:left w:val="none" w:sz="0" w:space="0" w:color="auto"/>
            <w:bottom w:val="none" w:sz="0" w:space="0" w:color="auto"/>
            <w:right w:val="none" w:sz="0" w:space="0" w:color="auto"/>
          </w:divBdr>
        </w:div>
        <w:div w:id="460422953">
          <w:marLeft w:val="0"/>
          <w:marRight w:val="0"/>
          <w:marTop w:val="0"/>
          <w:marBottom w:val="0"/>
          <w:divBdr>
            <w:top w:val="none" w:sz="0" w:space="0" w:color="auto"/>
            <w:left w:val="none" w:sz="0" w:space="0" w:color="auto"/>
            <w:bottom w:val="none" w:sz="0" w:space="0" w:color="auto"/>
            <w:right w:val="none" w:sz="0" w:space="0" w:color="auto"/>
          </w:divBdr>
        </w:div>
        <w:div w:id="2012680254">
          <w:marLeft w:val="0"/>
          <w:marRight w:val="0"/>
          <w:marTop w:val="0"/>
          <w:marBottom w:val="0"/>
          <w:divBdr>
            <w:top w:val="none" w:sz="0" w:space="0" w:color="auto"/>
            <w:left w:val="none" w:sz="0" w:space="0" w:color="auto"/>
            <w:bottom w:val="none" w:sz="0" w:space="0" w:color="auto"/>
            <w:right w:val="none" w:sz="0" w:space="0" w:color="auto"/>
          </w:divBdr>
        </w:div>
        <w:div w:id="790783512">
          <w:marLeft w:val="0"/>
          <w:marRight w:val="0"/>
          <w:marTop w:val="0"/>
          <w:marBottom w:val="0"/>
          <w:divBdr>
            <w:top w:val="none" w:sz="0" w:space="0" w:color="auto"/>
            <w:left w:val="none" w:sz="0" w:space="0" w:color="auto"/>
            <w:bottom w:val="none" w:sz="0" w:space="0" w:color="auto"/>
            <w:right w:val="none" w:sz="0" w:space="0" w:color="auto"/>
          </w:divBdr>
        </w:div>
        <w:div w:id="1491603157">
          <w:marLeft w:val="0"/>
          <w:marRight w:val="0"/>
          <w:marTop w:val="0"/>
          <w:marBottom w:val="0"/>
          <w:divBdr>
            <w:top w:val="none" w:sz="0" w:space="0" w:color="auto"/>
            <w:left w:val="none" w:sz="0" w:space="0" w:color="auto"/>
            <w:bottom w:val="none" w:sz="0" w:space="0" w:color="auto"/>
            <w:right w:val="none" w:sz="0" w:space="0" w:color="auto"/>
          </w:divBdr>
        </w:div>
        <w:div w:id="506293788">
          <w:marLeft w:val="0"/>
          <w:marRight w:val="0"/>
          <w:marTop w:val="0"/>
          <w:marBottom w:val="0"/>
          <w:divBdr>
            <w:top w:val="none" w:sz="0" w:space="0" w:color="auto"/>
            <w:left w:val="none" w:sz="0" w:space="0" w:color="auto"/>
            <w:bottom w:val="none" w:sz="0" w:space="0" w:color="auto"/>
            <w:right w:val="none" w:sz="0" w:space="0" w:color="auto"/>
          </w:divBdr>
        </w:div>
        <w:div w:id="1604877128">
          <w:marLeft w:val="0"/>
          <w:marRight w:val="0"/>
          <w:marTop w:val="0"/>
          <w:marBottom w:val="0"/>
          <w:divBdr>
            <w:top w:val="none" w:sz="0" w:space="0" w:color="auto"/>
            <w:left w:val="none" w:sz="0" w:space="0" w:color="auto"/>
            <w:bottom w:val="none" w:sz="0" w:space="0" w:color="auto"/>
            <w:right w:val="none" w:sz="0" w:space="0" w:color="auto"/>
          </w:divBdr>
        </w:div>
        <w:div w:id="612325065">
          <w:marLeft w:val="0"/>
          <w:marRight w:val="0"/>
          <w:marTop w:val="0"/>
          <w:marBottom w:val="0"/>
          <w:divBdr>
            <w:top w:val="none" w:sz="0" w:space="0" w:color="auto"/>
            <w:left w:val="none" w:sz="0" w:space="0" w:color="auto"/>
            <w:bottom w:val="none" w:sz="0" w:space="0" w:color="auto"/>
            <w:right w:val="none" w:sz="0" w:space="0" w:color="auto"/>
          </w:divBdr>
        </w:div>
        <w:div w:id="134881811">
          <w:marLeft w:val="0"/>
          <w:marRight w:val="0"/>
          <w:marTop w:val="0"/>
          <w:marBottom w:val="0"/>
          <w:divBdr>
            <w:top w:val="none" w:sz="0" w:space="0" w:color="auto"/>
            <w:left w:val="none" w:sz="0" w:space="0" w:color="auto"/>
            <w:bottom w:val="none" w:sz="0" w:space="0" w:color="auto"/>
            <w:right w:val="none" w:sz="0" w:space="0" w:color="auto"/>
          </w:divBdr>
        </w:div>
        <w:div w:id="958219140">
          <w:marLeft w:val="0"/>
          <w:marRight w:val="0"/>
          <w:marTop w:val="0"/>
          <w:marBottom w:val="0"/>
          <w:divBdr>
            <w:top w:val="none" w:sz="0" w:space="0" w:color="auto"/>
            <w:left w:val="none" w:sz="0" w:space="0" w:color="auto"/>
            <w:bottom w:val="none" w:sz="0" w:space="0" w:color="auto"/>
            <w:right w:val="none" w:sz="0" w:space="0" w:color="auto"/>
          </w:divBdr>
        </w:div>
        <w:div w:id="1269966234">
          <w:marLeft w:val="0"/>
          <w:marRight w:val="0"/>
          <w:marTop w:val="0"/>
          <w:marBottom w:val="0"/>
          <w:divBdr>
            <w:top w:val="none" w:sz="0" w:space="0" w:color="auto"/>
            <w:left w:val="none" w:sz="0" w:space="0" w:color="auto"/>
            <w:bottom w:val="none" w:sz="0" w:space="0" w:color="auto"/>
            <w:right w:val="none" w:sz="0" w:space="0" w:color="auto"/>
          </w:divBdr>
        </w:div>
        <w:div w:id="418059133">
          <w:marLeft w:val="0"/>
          <w:marRight w:val="0"/>
          <w:marTop w:val="0"/>
          <w:marBottom w:val="0"/>
          <w:divBdr>
            <w:top w:val="none" w:sz="0" w:space="0" w:color="auto"/>
            <w:left w:val="none" w:sz="0" w:space="0" w:color="auto"/>
            <w:bottom w:val="none" w:sz="0" w:space="0" w:color="auto"/>
            <w:right w:val="none" w:sz="0" w:space="0" w:color="auto"/>
          </w:divBdr>
        </w:div>
        <w:div w:id="1084838467">
          <w:marLeft w:val="0"/>
          <w:marRight w:val="0"/>
          <w:marTop w:val="0"/>
          <w:marBottom w:val="0"/>
          <w:divBdr>
            <w:top w:val="none" w:sz="0" w:space="0" w:color="auto"/>
            <w:left w:val="none" w:sz="0" w:space="0" w:color="auto"/>
            <w:bottom w:val="none" w:sz="0" w:space="0" w:color="auto"/>
            <w:right w:val="none" w:sz="0" w:space="0" w:color="auto"/>
          </w:divBdr>
        </w:div>
        <w:div w:id="66460263">
          <w:marLeft w:val="0"/>
          <w:marRight w:val="0"/>
          <w:marTop w:val="0"/>
          <w:marBottom w:val="0"/>
          <w:divBdr>
            <w:top w:val="none" w:sz="0" w:space="0" w:color="auto"/>
            <w:left w:val="none" w:sz="0" w:space="0" w:color="auto"/>
            <w:bottom w:val="none" w:sz="0" w:space="0" w:color="auto"/>
            <w:right w:val="none" w:sz="0" w:space="0" w:color="auto"/>
          </w:divBdr>
        </w:div>
        <w:div w:id="2025355033">
          <w:marLeft w:val="0"/>
          <w:marRight w:val="0"/>
          <w:marTop w:val="0"/>
          <w:marBottom w:val="0"/>
          <w:divBdr>
            <w:top w:val="none" w:sz="0" w:space="0" w:color="auto"/>
            <w:left w:val="none" w:sz="0" w:space="0" w:color="auto"/>
            <w:bottom w:val="none" w:sz="0" w:space="0" w:color="auto"/>
            <w:right w:val="none" w:sz="0" w:space="0" w:color="auto"/>
          </w:divBdr>
        </w:div>
        <w:div w:id="341473522">
          <w:marLeft w:val="0"/>
          <w:marRight w:val="0"/>
          <w:marTop w:val="0"/>
          <w:marBottom w:val="0"/>
          <w:divBdr>
            <w:top w:val="none" w:sz="0" w:space="0" w:color="auto"/>
            <w:left w:val="none" w:sz="0" w:space="0" w:color="auto"/>
            <w:bottom w:val="none" w:sz="0" w:space="0" w:color="auto"/>
            <w:right w:val="none" w:sz="0" w:space="0" w:color="auto"/>
          </w:divBdr>
        </w:div>
        <w:div w:id="330135737">
          <w:marLeft w:val="0"/>
          <w:marRight w:val="0"/>
          <w:marTop w:val="0"/>
          <w:marBottom w:val="0"/>
          <w:divBdr>
            <w:top w:val="none" w:sz="0" w:space="0" w:color="auto"/>
            <w:left w:val="none" w:sz="0" w:space="0" w:color="auto"/>
            <w:bottom w:val="none" w:sz="0" w:space="0" w:color="auto"/>
            <w:right w:val="none" w:sz="0" w:space="0" w:color="auto"/>
          </w:divBdr>
        </w:div>
        <w:div w:id="2125267925">
          <w:marLeft w:val="0"/>
          <w:marRight w:val="0"/>
          <w:marTop w:val="0"/>
          <w:marBottom w:val="0"/>
          <w:divBdr>
            <w:top w:val="none" w:sz="0" w:space="0" w:color="auto"/>
            <w:left w:val="none" w:sz="0" w:space="0" w:color="auto"/>
            <w:bottom w:val="none" w:sz="0" w:space="0" w:color="auto"/>
            <w:right w:val="none" w:sz="0" w:space="0" w:color="auto"/>
          </w:divBdr>
        </w:div>
        <w:div w:id="7291194">
          <w:marLeft w:val="0"/>
          <w:marRight w:val="0"/>
          <w:marTop w:val="0"/>
          <w:marBottom w:val="0"/>
          <w:divBdr>
            <w:top w:val="none" w:sz="0" w:space="0" w:color="auto"/>
            <w:left w:val="none" w:sz="0" w:space="0" w:color="auto"/>
            <w:bottom w:val="none" w:sz="0" w:space="0" w:color="auto"/>
            <w:right w:val="none" w:sz="0" w:space="0" w:color="auto"/>
          </w:divBdr>
        </w:div>
        <w:div w:id="1765413814">
          <w:marLeft w:val="0"/>
          <w:marRight w:val="0"/>
          <w:marTop w:val="0"/>
          <w:marBottom w:val="0"/>
          <w:divBdr>
            <w:top w:val="none" w:sz="0" w:space="0" w:color="auto"/>
            <w:left w:val="none" w:sz="0" w:space="0" w:color="auto"/>
            <w:bottom w:val="none" w:sz="0" w:space="0" w:color="auto"/>
            <w:right w:val="none" w:sz="0" w:space="0" w:color="auto"/>
          </w:divBdr>
        </w:div>
        <w:div w:id="1049573747">
          <w:marLeft w:val="0"/>
          <w:marRight w:val="0"/>
          <w:marTop w:val="0"/>
          <w:marBottom w:val="0"/>
          <w:divBdr>
            <w:top w:val="none" w:sz="0" w:space="0" w:color="auto"/>
            <w:left w:val="none" w:sz="0" w:space="0" w:color="auto"/>
            <w:bottom w:val="none" w:sz="0" w:space="0" w:color="auto"/>
            <w:right w:val="none" w:sz="0" w:space="0" w:color="auto"/>
          </w:divBdr>
        </w:div>
        <w:div w:id="215510899">
          <w:marLeft w:val="0"/>
          <w:marRight w:val="0"/>
          <w:marTop w:val="0"/>
          <w:marBottom w:val="0"/>
          <w:divBdr>
            <w:top w:val="none" w:sz="0" w:space="0" w:color="auto"/>
            <w:left w:val="none" w:sz="0" w:space="0" w:color="auto"/>
            <w:bottom w:val="none" w:sz="0" w:space="0" w:color="auto"/>
            <w:right w:val="none" w:sz="0" w:space="0" w:color="auto"/>
          </w:divBdr>
        </w:div>
        <w:div w:id="1224564475">
          <w:marLeft w:val="0"/>
          <w:marRight w:val="0"/>
          <w:marTop w:val="0"/>
          <w:marBottom w:val="0"/>
          <w:divBdr>
            <w:top w:val="none" w:sz="0" w:space="0" w:color="auto"/>
            <w:left w:val="none" w:sz="0" w:space="0" w:color="auto"/>
            <w:bottom w:val="none" w:sz="0" w:space="0" w:color="auto"/>
            <w:right w:val="none" w:sz="0" w:space="0" w:color="auto"/>
          </w:divBdr>
        </w:div>
        <w:div w:id="1563444984">
          <w:marLeft w:val="0"/>
          <w:marRight w:val="0"/>
          <w:marTop w:val="0"/>
          <w:marBottom w:val="0"/>
          <w:divBdr>
            <w:top w:val="none" w:sz="0" w:space="0" w:color="auto"/>
            <w:left w:val="none" w:sz="0" w:space="0" w:color="auto"/>
            <w:bottom w:val="none" w:sz="0" w:space="0" w:color="auto"/>
            <w:right w:val="none" w:sz="0" w:space="0" w:color="auto"/>
          </w:divBdr>
        </w:div>
        <w:div w:id="586770516">
          <w:marLeft w:val="0"/>
          <w:marRight w:val="0"/>
          <w:marTop w:val="0"/>
          <w:marBottom w:val="0"/>
          <w:divBdr>
            <w:top w:val="none" w:sz="0" w:space="0" w:color="auto"/>
            <w:left w:val="none" w:sz="0" w:space="0" w:color="auto"/>
            <w:bottom w:val="none" w:sz="0" w:space="0" w:color="auto"/>
            <w:right w:val="none" w:sz="0" w:space="0" w:color="auto"/>
          </w:divBdr>
        </w:div>
        <w:div w:id="2066445803">
          <w:marLeft w:val="0"/>
          <w:marRight w:val="0"/>
          <w:marTop w:val="0"/>
          <w:marBottom w:val="0"/>
          <w:divBdr>
            <w:top w:val="none" w:sz="0" w:space="0" w:color="auto"/>
            <w:left w:val="none" w:sz="0" w:space="0" w:color="auto"/>
            <w:bottom w:val="none" w:sz="0" w:space="0" w:color="auto"/>
            <w:right w:val="none" w:sz="0" w:space="0" w:color="auto"/>
          </w:divBdr>
        </w:div>
        <w:div w:id="1695040068">
          <w:marLeft w:val="0"/>
          <w:marRight w:val="0"/>
          <w:marTop w:val="0"/>
          <w:marBottom w:val="0"/>
          <w:divBdr>
            <w:top w:val="none" w:sz="0" w:space="0" w:color="auto"/>
            <w:left w:val="none" w:sz="0" w:space="0" w:color="auto"/>
            <w:bottom w:val="none" w:sz="0" w:space="0" w:color="auto"/>
            <w:right w:val="none" w:sz="0" w:space="0" w:color="auto"/>
          </w:divBdr>
        </w:div>
        <w:div w:id="879364249">
          <w:marLeft w:val="0"/>
          <w:marRight w:val="0"/>
          <w:marTop w:val="0"/>
          <w:marBottom w:val="0"/>
          <w:divBdr>
            <w:top w:val="none" w:sz="0" w:space="0" w:color="auto"/>
            <w:left w:val="none" w:sz="0" w:space="0" w:color="auto"/>
            <w:bottom w:val="none" w:sz="0" w:space="0" w:color="auto"/>
            <w:right w:val="none" w:sz="0" w:space="0" w:color="auto"/>
          </w:divBdr>
        </w:div>
        <w:div w:id="1519388686">
          <w:marLeft w:val="0"/>
          <w:marRight w:val="0"/>
          <w:marTop w:val="0"/>
          <w:marBottom w:val="0"/>
          <w:divBdr>
            <w:top w:val="none" w:sz="0" w:space="0" w:color="auto"/>
            <w:left w:val="none" w:sz="0" w:space="0" w:color="auto"/>
            <w:bottom w:val="none" w:sz="0" w:space="0" w:color="auto"/>
            <w:right w:val="none" w:sz="0" w:space="0" w:color="auto"/>
          </w:divBdr>
        </w:div>
        <w:div w:id="67074697">
          <w:marLeft w:val="0"/>
          <w:marRight w:val="0"/>
          <w:marTop w:val="0"/>
          <w:marBottom w:val="0"/>
          <w:divBdr>
            <w:top w:val="none" w:sz="0" w:space="0" w:color="auto"/>
            <w:left w:val="none" w:sz="0" w:space="0" w:color="auto"/>
            <w:bottom w:val="none" w:sz="0" w:space="0" w:color="auto"/>
            <w:right w:val="none" w:sz="0" w:space="0" w:color="auto"/>
          </w:divBdr>
        </w:div>
        <w:div w:id="350376981">
          <w:marLeft w:val="0"/>
          <w:marRight w:val="0"/>
          <w:marTop w:val="0"/>
          <w:marBottom w:val="0"/>
          <w:divBdr>
            <w:top w:val="none" w:sz="0" w:space="0" w:color="auto"/>
            <w:left w:val="none" w:sz="0" w:space="0" w:color="auto"/>
            <w:bottom w:val="none" w:sz="0" w:space="0" w:color="auto"/>
            <w:right w:val="none" w:sz="0" w:space="0" w:color="auto"/>
          </w:divBdr>
        </w:div>
        <w:div w:id="983192363">
          <w:marLeft w:val="0"/>
          <w:marRight w:val="0"/>
          <w:marTop w:val="0"/>
          <w:marBottom w:val="0"/>
          <w:divBdr>
            <w:top w:val="none" w:sz="0" w:space="0" w:color="auto"/>
            <w:left w:val="none" w:sz="0" w:space="0" w:color="auto"/>
            <w:bottom w:val="none" w:sz="0" w:space="0" w:color="auto"/>
            <w:right w:val="none" w:sz="0" w:space="0" w:color="auto"/>
          </w:divBdr>
        </w:div>
        <w:div w:id="1181047142">
          <w:marLeft w:val="0"/>
          <w:marRight w:val="0"/>
          <w:marTop w:val="0"/>
          <w:marBottom w:val="0"/>
          <w:divBdr>
            <w:top w:val="none" w:sz="0" w:space="0" w:color="auto"/>
            <w:left w:val="none" w:sz="0" w:space="0" w:color="auto"/>
            <w:bottom w:val="none" w:sz="0" w:space="0" w:color="auto"/>
            <w:right w:val="none" w:sz="0" w:space="0" w:color="auto"/>
          </w:divBdr>
        </w:div>
        <w:div w:id="1111321056">
          <w:marLeft w:val="0"/>
          <w:marRight w:val="0"/>
          <w:marTop w:val="0"/>
          <w:marBottom w:val="0"/>
          <w:divBdr>
            <w:top w:val="none" w:sz="0" w:space="0" w:color="auto"/>
            <w:left w:val="none" w:sz="0" w:space="0" w:color="auto"/>
            <w:bottom w:val="none" w:sz="0" w:space="0" w:color="auto"/>
            <w:right w:val="none" w:sz="0" w:space="0" w:color="auto"/>
          </w:divBdr>
        </w:div>
        <w:div w:id="1476335503">
          <w:marLeft w:val="0"/>
          <w:marRight w:val="0"/>
          <w:marTop w:val="0"/>
          <w:marBottom w:val="0"/>
          <w:divBdr>
            <w:top w:val="none" w:sz="0" w:space="0" w:color="auto"/>
            <w:left w:val="none" w:sz="0" w:space="0" w:color="auto"/>
            <w:bottom w:val="none" w:sz="0" w:space="0" w:color="auto"/>
            <w:right w:val="none" w:sz="0" w:space="0" w:color="auto"/>
          </w:divBdr>
        </w:div>
        <w:div w:id="1314094972">
          <w:marLeft w:val="0"/>
          <w:marRight w:val="0"/>
          <w:marTop w:val="0"/>
          <w:marBottom w:val="0"/>
          <w:divBdr>
            <w:top w:val="none" w:sz="0" w:space="0" w:color="auto"/>
            <w:left w:val="none" w:sz="0" w:space="0" w:color="auto"/>
            <w:bottom w:val="none" w:sz="0" w:space="0" w:color="auto"/>
            <w:right w:val="none" w:sz="0" w:space="0" w:color="auto"/>
          </w:divBdr>
        </w:div>
        <w:div w:id="1666594595">
          <w:marLeft w:val="0"/>
          <w:marRight w:val="0"/>
          <w:marTop w:val="0"/>
          <w:marBottom w:val="0"/>
          <w:divBdr>
            <w:top w:val="none" w:sz="0" w:space="0" w:color="auto"/>
            <w:left w:val="none" w:sz="0" w:space="0" w:color="auto"/>
            <w:bottom w:val="none" w:sz="0" w:space="0" w:color="auto"/>
            <w:right w:val="none" w:sz="0" w:space="0" w:color="auto"/>
          </w:divBdr>
        </w:div>
        <w:div w:id="1462579922">
          <w:marLeft w:val="0"/>
          <w:marRight w:val="0"/>
          <w:marTop w:val="0"/>
          <w:marBottom w:val="0"/>
          <w:divBdr>
            <w:top w:val="none" w:sz="0" w:space="0" w:color="auto"/>
            <w:left w:val="none" w:sz="0" w:space="0" w:color="auto"/>
            <w:bottom w:val="none" w:sz="0" w:space="0" w:color="auto"/>
            <w:right w:val="none" w:sz="0" w:space="0" w:color="auto"/>
          </w:divBdr>
        </w:div>
        <w:div w:id="1022829400">
          <w:marLeft w:val="0"/>
          <w:marRight w:val="0"/>
          <w:marTop w:val="0"/>
          <w:marBottom w:val="0"/>
          <w:divBdr>
            <w:top w:val="none" w:sz="0" w:space="0" w:color="auto"/>
            <w:left w:val="none" w:sz="0" w:space="0" w:color="auto"/>
            <w:bottom w:val="none" w:sz="0" w:space="0" w:color="auto"/>
            <w:right w:val="none" w:sz="0" w:space="0" w:color="auto"/>
          </w:divBdr>
        </w:div>
        <w:div w:id="1948736820">
          <w:marLeft w:val="0"/>
          <w:marRight w:val="0"/>
          <w:marTop w:val="0"/>
          <w:marBottom w:val="0"/>
          <w:divBdr>
            <w:top w:val="none" w:sz="0" w:space="0" w:color="auto"/>
            <w:left w:val="none" w:sz="0" w:space="0" w:color="auto"/>
            <w:bottom w:val="none" w:sz="0" w:space="0" w:color="auto"/>
            <w:right w:val="none" w:sz="0" w:space="0" w:color="auto"/>
          </w:divBdr>
        </w:div>
        <w:div w:id="1027291576">
          <w:marLeft w:val="0"/>
          <w:marRight w:val="0"/>
          <w:marTop w:val="0"/>
          <w:marBottom w:val="0"/>
          <w:divBdr>
            <w:top w:val="none" w:sz="0" w:space="0" w:color="auto"/>
            <w:left w:val="none" w:sz="0" w:space="0" w:color="auto"/>
            <w:bottom w:val="none" w:sz="0" w:space="0" w:color="auto"/>
            <w:right w:val="none" w:sz="0" w:space="0" w:color="auto"/>
          </w:divBdr>
        </w:div>
        <w:div w:id="1537935334">
          <w:marLeft w:val="0"/>
          <w:marRight w:val="0"/>
          <w:marTop w:val="0"/>
          <w:marBottom w:val="0"/>
          <w:divBdr>
            <w:top w:val="none" w:sz="0" w:space="0" w:color="auto"/>
            <w:left w:val="none" w:sz="0" w:space="0" w:color="auto"/>
            <w:bottom w:val="none" w:sz="0" w:space="0" w:color="auto"/>
            <w:right w:val="none" w:sz="0" w:space="0" w:color="auto"/>
          </w:divBdr>
        </w:div>
        <w:div w:id="449714528">
          <w:marLeft w:val="0"/>
          <w:marRight w:val="0"/>
          <w:marTop w:val="0"/>
          <w:marBottom w:val="0"/>
          <w:divBdr>
            <w:top w:val="none" w:sz="0" w:space="0" w:color="auto"/>
            <w:left w:val="none" w:sz="0" w:space="0" w:color="auto"/>
            <w:bottom w:val="none" w:sz="0" w:space="0" w:color="auto"/>
            <w:right w:val="none" w:sz="0" w:space="0" w:color="auto"/>
          </w:divBdr>
        </w:div>
        <w:div w:id="224150709">
          <w:marLeft w:val="0"/>
          <w:marRight w:val="0"/>
          <w:marTop w:val="0"/>
          <w:marBottom w:val="0"/>
          <w:divBdr>
            <w:top w:val="none" w:sz="0" w:space="0" w:color="auto"/>
            <w:left w:val="none" w:sz="0" w:space="0" w:color="auto"/>
            <w:bottom w:val="none" w:sz="0" w:space="0" w:color="auto"/>
            <w:right w:val="none" w:sz="0" w:space="0" w:color="auto"/>
          </w:divBdr>
        </w:div>
        <w:div w:id="1788811338">
          <w:marLeft w:val="0"/>
          <w:marRight w:val="0"/>
          <w:marTop w:val="0"/>
          <w:marBottom w:val="0"/>
          <w:divBdr>
            <w:top w:val="none" w:sz="0" w:space="0" w:color="auto"/>
            <w:left w:val="none" w:sz="0" w:space="0" w:color="auto"/>
            <w:bottom w:val="none" w:sz="0" w:space="0" w:color="auto"/>
            <w:right w:val="none" w:sz="0" w:space="0" w:color="auto"/>
          </w:divBdr>
        </w:div>
        <w:div w:id="1537695636">
          <w:marLeft w:val="0"/>
          <w:marRight w:val="0"/>
          <w:marTop w:val="0"/>
          <w:marBottom w:val="0"/>
          <w:divBdr>
            <w:top w:val="none" w:sz="0" w:space="0" w:color="auto"/>
            <w:left w:val="none" w:sz="0" w:space="0" w:color="auto"/>
            <w:bottom w:val="none" w:sz="0" w:space="0" w:color="auto"/>
            <w:right w:val="none" w:sz="0" w:space="0" w:color="auto"/>
          </w:divBdr>
        </w:div>
        <w:div w:id="1750418184">
          <w:marLeft w:val="0"/>
          <w:marRight w:val="0"/>
          <w:marTop w:val="0"/>
          <w:marBottom w:val="0"/>
          <w:divBdr>
            <w:top w:val="none" w:sz="0" w:space="0" w:color="auto"/>
            <w:left w:val="none" w:sz="0" w:space="0" w:color="auto"/>
            <w:bottom w:val="none" w:sz="0" w:space="0" w:color="auto"/>
            <w:right w:val="none" w:sz="0" w:space="0" w:color="auto"/>
          </w:divBdr>
        </w:div>
        <w:div w:id="631449060">
          <w:marLeft w:val="0"/>
          <w:marRight w:val="0"/>
          <w:marTop w:val="0"/>
          <w:marBottom w:val="0"/>
          <w:divBdr>
            <w:top w:val="none" w:sz="0" w:space="0" w:color="auto"/>
            <w:left w:val="none" w:sz="0" w:space="0" w:color="auto"/>
            <w:bottom w:val="none" w:sz="0" w:space="0" w:color="auto"/>
            <w:right w:val="none" w:sz="0" w:space="0" w:color="auto"/>
          </w:divBdr>
        </w:div>
        <w:div w:id="780346928">
          <w:marLeft w:val="0"/>
          <w:marRight w:val="0"/>
          <w:marTop w:val="0"/>
          <w:marBottom w:val="0"/>
          <w:divBdr>
            <w:top w:val="none" w:sz="0" w:space="0" w:color="auto"/>
            <w:left w:val="none" w:sz="0" w:space="0" w:color="auto"/>
            <w:bottom w:val="none" w:sz="0" w:space="0" w:color="auto"/>
            <w:right w:val="none" w:sz="0" w:space="0" w:color="auto"/>
          </w:divBdr>
        </w:div>
        <w:div w:id="203492237">
          <w:marLeft w:val="0"/>
          <w:marRight w:val="0"/>
          <w:marTop w:val="0"/>
          <w:marBottom w:val="0"/>
          <w:divBdr>
            <w:top w:val="none" w:sz="0" w:space="0" w:color="auto"/>
            <w:left w:val="none" w:sz="0" w:space="0" w:color="auto"/>
            <w:bottom w:val="none" w:sz="0" w:space="0" w:color="auto"/>
            <w:right w:val="none" w:sz="0" w:space="0" w:color="auto"/>
          </w:divBdr>
        </w:div>
        <w:div w:id="877863990">
          <w:marLeft w:val="0"/>
          <w:marRight w:val="0"/>
          <w:marTop w:val="0"/>
          <w:marBottom w:val="0"/>
          <w:divBdr>
            <w:top w:val="none" w:sz="0" w:space="0" w:color="auto"/>
            <w:left w:val="none" w:sz="0" w:space="0" w:color="auto"/>
            <w:bottom w:val="none" w:sz="0" w:space="0" w:color="auto"/>
            <w:right w:val="none" w:sz="0" w:space="0" w:color="auto"/>
          </w:divBdr>
        </w:div>
        <w:div w:id="879053351">
          <w:marLeft w:val="0"/>
          <w:marRight w:val="0"/>
          <w:marTop w:val="0"/>
          <w:marBottom w:val="0"/>
          <w:divBdr>
            <w:top w:val="none" w:sz="0" w:space="0" w:color="auto"/>
            <w:left w:val="none" w:sz="0" w:space="0" w:color="auto"/>
            <w:bottom w:val="none" w:sz="0" w:space="0" w:color="auto"/>
            <w:right w:val="none" w:sz="0" w:space="0" w:color="auto"/>
          </w:divBdr>
        </w:div>
        <w:div w:id="1752002649">
          <w:marLeft w:val="0"/>
          <w:marRight w:val="0"/>
          <w:marTop w:val="0"/>
          <w:marBottom w:val="0"/>
          <w:divBdr>
            <w:top w:val="none" w:sz="0" w:space="0" w:color="auto"/>
            <w:left w:val="none" w:sz="0" w:space="0" w:color="auto"/>
            <w:bottom w:val="none" w:sz="0" w:space="0" w:color="auto"/>
            <w:right w:val="none" w:sz="0" w:space="0" w:color="auto"/>
          </w:divBdr>
        </w:div>
        <w:div w:id="970525530">
          <w:marLeft w:val="0"/>
          <w:marRight w:val="0"/>
          <w:marTop w:val="0"/>
          <w:marBottom w:val="0"/>
          <w:divBdr>
            <w:top w:val="none" w:sz="0" w:space="0" w:color="auto"/>
            <w:left w:val="none" w:sz="0" w:space="0" w:color="auto"/>
            <w:bottom w:val="none" w:sz="0" w:space="0" w:color="auto"/>
            <w:right w:val="none" w:sz="0" w:space="0" w:color="auto"/>
          </w:divBdr>
        </w:div>
        <w:div w:id="2048943029">
          <w:marLeft w:val="0"/>
          <w:marRight w:val="0"/>
          <w:marTop w:val="0"/>
          <w:marBottom w:val="0"/>
          <w:divBdr>
            <w:top w:val="none" w:sz="0" w:space="0" w:color="auto"/>
            <w:left w:val="none" w:sz="0" w:space="0" w:color="auto"/>
            <w:bottom w:val="none" w:sz="0" w:space="0" w:color="auto"/>
            <w:right w:val="none" w:sz="0" w:space="0" w:color="auto"/>
          </w:divBdr>
        </w:div>
        <w:div w:id="944654844">
          <w:marLeft w:val="0"/>
          <w:marRight w:val="0"/>
          <w:marTop w:val="0"/>
          <w:marBottom w:val="0"/>
          <w:divBdr>
            <w:top w:val="none" w:sz="0" w:space="0" w:color="auto"/>
            <w:left w:val="none" w:sz="0" w:space="0" w:color="auto"/>
            <w:bottom w:val="none" w:sz="0" w:space="0" w:color="auto"/>
            <w:right w:val="none" w:sz="0" w:space="0" w:color="auto"/>
          </w:divBdr>
        </w:div>
        <w:div w:id="2037806675">
          <w:marLeft w:val="0"/>
          <w:marRight w:val="0"/>
          <w:marTop w:val="0"/>
          <w:marBottom w:val="0"/>
          <w:divBdr>
            <w:top w:val="none" w:sz="0" w:space="0" w:color="auto"/>
            <w:left w:val="none" w:sz="0" w:space="0" w:color="auto"/>
            <w:bottom w:val="none" w:sz="0" w:space="0" w:color="auto"/>
            <w:right w:val="none" w:sz="0" w:space="0" w:color="auto"/>
          </w:divBdr>
        </w:div>
        <w:div w:id="1909270240">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0"/>
          <w:marBottom w:val="0"/>
          <w:divBdr>
            <w:top w:val="none" w:sz="0" w:space="0" w:color="auto"/>
            <w:left w:val="none" w:sz="0" w:space="0" w:color="auto"/>
            <w:bottom w:val="none" w:sz="0" w:space="0" w:color="auto"/>
            <w:right w:val="none" w:sz="0" w:space="0" w:color="auto"/>
          </w:divBdr>
        </w:div>
        <w:div w:id="1376737232">
          <w:marLeft w:val="0"/>
          <w:marRight w:val="0"/>
          <w:marTop w:val="0"/>
          <w:marBottom w:val="0"/>
          <w:divBdr>
            <w:top w:val="none" w:sz="0" w:space="0" w:color="auto"/>
            <w:left w:val="none" w:sz="0" w:space="0" w:color="auto"/>
            <w:bottom w:val="none" w:sz="0" w:space="0" w:color="auto"/>
            <w:right w:val="none" w:sz="0" w:space="0" w:color="auto"/>
          </w:divBdr>
        </w:div>
        <w:div w:id="2007125923">
          <w:marLeft w:val="0"/>
          <w:marRight w:val="0"/>
          <w:marTop w:val="0"/>
          <w:marBottom w:val="0"/>
          <w:divBdr>
            <w:top w:val="none" w:sz="0" w:space="0" w:color="auto"/>
            <w:left w:val="none" w:sz="0" w:space="0" w:color="auto"/>
            <w:bottom w:val="none" w:sz="0" w:space="0" w:color="auto"/>
            <w:right w:val="none" w:sz="0" w:space="0" w:color="auto"/>
          </w:divBdr>
        </w:div>
        <w:div w:id="1248267345">
          <w:marLeft w:val="0"/>
          <w:marRight w:val="0"/>
          <w:marTop w:val="0"/>
          <w:marBottom w:val="0"/>
          <w:divBdr>
            <w:top w:val="none" w:sz="0" w:space="0" w:color="auto"/>
            <w:left w:val="none" w:sz="0" w:space="0" w:color="auto"/>
            <w:bottom w:val="none" w:sz="0" w:space="0" w:color="auto"/>
            <w:right w:val="none" w:sz="0" w:space="0" w:color="auto"/>
          </w:divBdr>
        </w:div>
        <w:div w:id="410851710">
          <w:marLeft w:val="0"/>
          <w:marRight w:val="0"/>
          <w:marTop w:val="0"/>
          <w:marBottom w:val="0"/>
          <w:divBdr>
            <w:top w:val="none" w:sz="0" w:space="0" w:color="auto"/>
            <w:left w:val="none" w:sz="0" w:space="0" w:color="auto"/>
            <w:bottom w:val="none" w:sz="0" w:space="0" w:color="auto"/>
            <w:right w:val="none" w:sz="0" w:space="0" w:color="auto"/>
          </w:divBdr>
        </w:div>
        <w:div w:id="2059165440">
          <w:marLeft w:val="0"/>
          <w:marRight w:val="0"/>
          <w:marTop w:val="0"/>
          <w:marBottom w:val="0"/>
          <w:divBdr>
            <w:top w:val="none" w:sz="0" w:space="0" w:color="auto"/>
            <w:left w:val="none" w:sz="0" w:space="0" w:color="auto"/>
            <w:bottom w:val="none" w:sz="0" w:space="0" w:color="auto"/>
            <w:right w:val="none" w:sz="0" w:space="0" w:color="auto"/>
          </w:divBdr>
        </w:div>
        <w:div w:id="721293604">
          <w:marLeft w:val="0"/>
          <w:marRight w:val="0"/>
          <w:marTop w:val="0"/>
          <w:marBottom w:val="0"/>
          <w:divBdr>
            <w:top w:val="none" w:sz="0" w:space="0" w:color="auto"/>
            <w:left w:val="none" w:sz="0" w:space="0" w:color="auto"/>
            <w:bottom w:val="none" w:sz="0" w:space="0" w:color="auto"/>
            <w:right w:val="none" w:sz="0" w:space="0" w:color="auto"/>
          </w:divBdr>
        </w:div>
        <w:div w:id="614872192">
          <w:marLeft w:val="0"/>
          <w:marRight w:val="0"/>
          <w:marTop w:val="0"/>
          <w:marBottom w:val="0"/>
          <w:divBdr>
            <w:top w:val="none" w:sz="0" w:space="0" w:color="auto"/>
            <w:left w:val="none" w:sz="0" w:space="0" w:color="auto"/>
            <w:bottom w:val="none" w:sz="0" w:space="0" w:color="auto"/>
            <w:right w:val="none" w:sz="0" w:space="0" w:color="auto"/>
          </w:divBdr>
        </w:div>
        <w:div w:id="653219945">
          <w:marLeft w:val="0"/>
          <w:marRight w:val="0"/>
          <w:marTop w:val="0"/>
          <w:marBottom w:val="0"/>
          <w:divBdr>
            <w:top w:val="none" w:sz="0" w:space="0" w:color="auto"/>
            <w:left w:val="none" w:sz="0" w:space="0" w:color="auto"/>
            <w:bottom w:val="none" w:sz="0" w:space="0" w:color="auto"/>
            <w:right w:val="none" w:sz="0" w:space="0" w:color="auto"/>
          </w:divBdr>
        </w:div>
        <w:div w:id="1698701879">
          <w:marLeft w:val="0"/>
          <w:marRight w:val="0"/>
          <w:marTop w:val="0"/>
          <w:marBottom w:val="0"/>
          <w:divBdr>
            <w:top w:val="none" w:sz="0" w:space="0" w:color="auto"/>
            <w:left w:val="none" w:sz="0" w:space="0" w:color="auto"/>
            <w:bottom w:val="none" w:sz="0" w:space="0" w:color="auto"/>
            <w:right w:val="none" w:sz="0" w:space="0" w:color="auto"/>
          </w:divBdr>
        </w:div>
        <w:div w:id="896546786">
          <w:marLeft w:val="0"/>
          <w:marRight w:val="0"/>
          <w:marTop w:val="0"/>
          <w:marBottom w:val="0"/>
          <w:divBdr>
            <w:top w:val="none" w:sz="0" w:space="0" w:color="auto"/>
            <w:left w:val="none" w:sz="0" w:space="0" w:color="auto"/>
            <w:bottom w:val="none" w:sz="0" w:space="0" w:color="auto"/>
            <w:right w:val="none" w:sz="0" w:space="0" w:color="auto"/>
          </w:divBdr>
        </w:div>
        <w:div w:id="1651666481">
          <w:marLeft w:val="0"/>
          <w:marRight w:val="0"/>
          <w:marTop w:val="0"/>
          <w:marBottom w:val="0"/>
          <w:divBdr>
            <w:top w:val="none" w:sz="0" w:space="0" w:color="auto"/>
            <w:left w:val="none" w:sz="0" w:space="0" w:color="auto"/>
            <w:bottom w:val="none" w:sz="0" w:space="0" w:color="auto"/>
            <w:right w:val="none" w:sz="0" w:space="0" w:color="auto"/>
          </w:divBdr>
        </w:div>
        <w:div w:id="57098674">
          <w:marLeft w:val="0"/>
          <w:marRight w:val="0"/>
          <w:marTop w:val="0"/>
          <w:marBottom w:val="0"/>
          <w:divBdr>
            <w:top w:val="none" w:sz="0" w:space="0" w:color="auto"/>
            <w:left w:val="none" w:sz="0" w:space="0" w:color="auto"/>
            <w:bottom w:val="none" w:sz="0" w:space="0" w:color="auto"/>
            <w:right w:val="none" w:sz="0" w:space="0" w:color="auto"/>
          </w:divBdr>
        </w:div>
        <w:div w:id="1736734039">
          <w:marLeft w:val="0"/>
          <w:marRight w:val="0"/>
          <w:marTop w:val="0"/>
          <w:marBottom w:val="0"/>
          <w:divBdr>
            <w:top w:val="none" w:sz="0" w:space="0" w:color="auto"/>
            <w:left w:val="none" w:sz="0" w:space="0" w:color="auto"/>
            <w:bottom w:val="none" w:sz="0" w:space="0" w:color="auto"/>
            <w:right w:val="none" w:sz="0" w:space="0" w:color="auto"/>
          </w:divBdr>
        </w:div>
        <w:div w:id="586381985">
          <w:marLeft w:val="0"/>
          <w:marRight w:val="0"/>
          <w:marTop w:val="0"/>
          <w:marBottom w:val="0"/>
          <w:divBdr>
            <w:top w:val="none" w:sz="0" w:space="0" w:color="auto"/>
            <w:left w:val="none" w:sz="0" w:space="0" w:color="auto"/>
            <w:bottom w:val="none" w:sz="0" w:space="0" w:color="auto"/>
            <w:right w:val="none" w:sz="0" w:space="0" w:color="auto"/>
          </w:divBdr>
        </w:div>
        <w:div w:id="789782232">
          <w:marLeft w:val="0"/>
          <w:marRight w:val="0"/>
          <w:marTop w:val="0"/>
          <w:marBottom w:val="0"/>
          <w:divBdr>
            <w:top w:val="none" w:sz="0" w:space="0" w:color="auto"/>
            <w:left w:val="none" w:sz="0" w:space="0" w:color="auto"/>
            <w:bottom w:val="none" w:sz="0" w:space="0" w:color="auto"/>
            <w:right w:val="none" w:sz="0" w:space="0" w:color="auto"/>
          </w:divBdr>
        </w:div>
        <w:div w:id="1598519536">
          <w:marLeft w:val="0"/>
          <w:marRight w:val="0"/>
          <w:marTop w:val="0"/>
          <w:marBottom w:val="0"/>
          <w:divBdr>
            <w:top w:val="none" w:sz="0" w:space="0" w:color="auto"/>
            <w:left w:val="none" w:sz="0" w:space="0" w:color="auto"/>
            <w:bottom w:val="none" w:sz="0" w:space="0" w:color="auto"/>
            <w:right w:val="none" w:sz="0" w:space="0" w:color="auto"/>
          </w:divBdr>
        </w:div>
        <w:div w:id="1204706227">
          <w:marLeft w:val="0"/>
          <w:marRight w:val="0"/>
          <w:marTop w:val="0"/>
          <w:marBottom w:val="0"/>
          <w:divBdr>
            <w:top w:val="none" w:sz="0" w:space="0" w:color="auto"/>
            <w:left w:val="none" w:sz="0" w:space="0" w:color="auto"/>
            <w:bottom w:val="none" w:sz="0" w:space="0" w:color="auto"/>
            <w:right w:val="none" w:sz="0" w:space="0" w:color="auto"/>
          </w:divBdr>
        </w:div>
        <w:div w:id="2035959053">
          <w:marLeft w:val="0"/>
          <w:marRight w:val="0"/>
          <w:marTop w:val="0"/>
          <w:marBottom w:val="0"/>
          <w:divBdr>
            <w:top w:val="none" w:sz="0" w:space="0" w:color="auto"/>
            <w:left w:val="none" w:sz="0" w:space="0" w:color="auto"/>
            <w:bottom w:val="none" w:sz="0" w:space="0" w:color="auto"/>
            <w:right w:val="none" w:sz="0" w:space="0" w:color="auto"/>
          </w:divBdr>
        </w:div>
        <w:div w:id="390273900">
          <w:marLeft w:val="0"/>
          <w:marRight w:val="0"/>
          <w:marTop w:val="0"/>
          <w:marBottom w:val="0"/>
          <w:divBdr>
            <w:top w:val="none" w:sz="0" w:space="0" w:color="auto"/>
            <w:left w:val="none" w:sz="0" w:space="0" w:color="auto"/>
            <w:bottom w:val="none" w:sz="0" w:space="0" w:color="auto"/>
            <w:right w:val="none" w:sz="0" w:space="0" w:color="auto"/>
          </w:divBdr>
        </w:div>
        <w:div w:id="2079786042">
          <w:marLeft w:val="0"/>
          <w:marRight w:val="0"/>
          <w:marTop w:val="0"/>
          <w:marBottom w:val="0"/>
          <w:divBdr>
            <w:top w:val="none" w:sz="0" w:space="0" w:color="auto"/>
            <w:left w:val="none" w:sz="0" w:space="0" w:color="auto"/>
            <w:bottom w:val="none" w:sz="0" w:space="0" w:color="auto"/>
            <w:right w:val="none" w:sz="0" w:space="0" w:color="auto"/>
          </w:divBdr>
        </w:div>
        <w:div w:id="1065566203">
          <w:marLeft w:val="0"/>
          <w:marRight w:val="0"/>
          <w:marTop w:val="0"/>
          <w:marBottom w:val="0"/>
          <w:divBdr>
            <w:top w:val="none" w:sz="0" w:space="0" w:color="auto"/>
            <w:left w:val="none" w:sz="0" w:space="0" w:color="auto"/>
            <w:bottom w:val="none" w:sz="0" w:space="0" w:color="auto"/>
            <w:right w:val="none" w:sz="0" w:space="0" w:color="auto"/>
          </w:divBdr>
        </w:div>
        <w:div w:id="722755597">
          <w:marLeft w:val="0"/>
          <w:marRight w:val="0"/>
          <w:marTop w:val="0"/>
          <w:marBottom w:val="0"/>
          <w:divBdr>
            <w:top w:val="none" w:sz="0" w:space="0" w:color="auto"/>
            <w:left w:val="none" w:sz="0" w:space="0" w:color="auto"/>
            <w:bottom w:val="none" w:sz="0" w:space="0" w:color="auto"/>
            <w:right w:val="none" w:sz="0" w:space="0" w:color="auto"/>
          </w:divBdr>
        </w:div>
        <w:div w:id="1830823899">
          <w:marLeft w:val="0"/>
          <w:marRight w:val="0"/>
          <w:marTop w:val="0"/>
          <w:marBottom w:val="0"/>
          <w:divBdr>
            <w:top w:val="none" w:sz="0" w:space="0" w:color="auto"/>
            <w:left w:val="none" w:sz="0" w:space="0" w:color="auto"/>
            <w:bottom w:val="none" w:sz="0" w:space="0" w:color="auto"/>
            <w:right w:val="none" w:sz="0" w:space="0" w:color="auto"/>
          </w:divBdr>
        </w:div>
        <w:div w:id="280498065">
          <w:marLeft w:val="0"/>
          <w:marRight w:val="0"/>
          <w:marTop w:val="0"/>
          <w:marBottom w:val="0"/>
          <w:divBdr>
            <w:top w:val="none" w:sz="0" w:space="0" w:color="auto"/>
            <w:left w:val="none" w:sz="0" w:space="0" w:color="auto"/>
            <w:bottom w:val="none" w:sz="0" w:space="0" w:color="auto"/>
            <w:right w:val="none" w:sz="0" w:space="0" w:color="auto"/>
          </w:divBdr>
        </w:div>
        <w:div w:id="881360123">
          <w:marLeft w:val="0"/>
          <w:marRight w:val="0"/>
          <w:marTop w:val="0"/>
          <w:marBottom w:val="0"/>
          <w:divBdr>
            <w:top w:val="none" w:sz="0" w:space="0" w:color="auto"/>
            <w:left w:val="none" w:sz="0" w:space="0" w:color="auto"/>
            <w:bottom w:val="none" w:sz="0" w:space="0" w:color="auto"/>
            <w:right w:val="none" w:sz="0" w:space="0" w:color="auto"/>
          </w:divBdr>
        </w:div>
        <w:div w:id="1450660535">
          <w:marLeft w:val="0"/>
          <w:marRight w:val="0"/>
          <w:marTop w:val="0"/>
          <w:marBottom w:val="0"/>
          <w:divBdr>
            <w:top w:val="none" w:sz="0" w:space="0" w:color="auto"/>
            <w:left w:val="none" w:sz="0" w:space="0" w:color="auto"/>
            <w:bottom w:val="none" w:sz="0" w:space="0" w:color="auto"/>
            <w:right w:val="none" w:sz="0" w:space="0" w:color="auto"/>
          </w:divBdr>
        </w:div>
        <w:div w:id="1531214355">
          <w:marLeft w:val="0"/>
          <w:marRight w:val="0"/>
          <w:marTop w:val="0"/>
          <w:marBottom w:val="0"/>
          <w:divBdr>
            <w:top w:val="none" w:sz="0" w:space="0" w:color="auto"/>
            <w:left w:val="none" w:sz="0" w:space="0" w:color="auto"/>
            <w:bottom w:val="none" w:sz="0" w:space="0" w:color="auto"/>
            <w:right w:val="none" w:sz="0" w:space="0" w:color="auto"/>
          </w:divBdr>
        </w:div>
        <w:div w:id="1590847460">
          <w:marLeft w:val="0"/>
          <w:marRight w:val="0"/>
          <w:marTop w:val="0"/>
          <w:marBottom w:val="0"/>
          <w:divBdr>
            <w:top w:val="none" w:sz="0" w:space="0" w:color="auto"/>
            <w:left w:val="none" w:sz="0" w:space="0" w:color="auto"/>
            <w:bottom w:val="none" w:sz="0" w:space="0" w:color="auto"/>
            <w:right w:val="none" w:sz="0" w:space="0" w:color="auto"/>
          </w:divBdr>
        </w:div>
        <w:div w:id="953442578">
          <w:marLeft w:val="0"/>
          <w:marRight w:val="0"/>
          <w:marTop w:val="0"/>
          <w:marBottom w:val="0"/>
          <w:divBdr>
            <w:top w:val="none" w:sz="0" w:space="0" w:color="auto"/>
            <w:left w:val="none" w:sz="0" w:space="0" w:color="auto"/>
            <w:bottom w:val="none" w:sz="0" w:space="0" w:color="auto"/>
            <w:right w:val="none" w:sz="0" w:space="0" w:color="auto"/>
          </w:divBdr>
        </w:div>
        <w:div w:id="494682701">
          <w:marLeft w:val="0"/>
          <w:marRight w:val="0"/>
          <w:marTop w:val="0"/>
          <w:marBottom w:val="0"/>
          <w:divBdr>
            <w:top w:val="none" w:sz="0" w:space="0" w:color="auto"/>
            <w:left w:val="none" w:sz="0" w:space="0" w:color="auto"/>
            <w:bottom w:val="none" w:sz="0" w:space="0" w:color="auto"/>
            <w:right w:val="none" w:sz="0" w:space="0" w:color="auto"/>
          </w:divBdr>
        </w:div>
        <w:div w:id="800071176">
          <w:marLeft w:val="0"/>
          <w:marRight w:val="0"/>
          <w:marTop w:val="0"/>
          <w:marBottom w:val="0"/>
          <w:divBdr>
            <w:top w:val="none" w:sz="0" w:space="0" w:color="auto"/>
            <w:left w:val="none" w:sz="0" w:space="0" w:color="auto"/>
            <w:bottom w:val="none" w:sz="0" w:space="0" w:color="auto"/>
            <w:right w:val="none" w:sz="0" w:space="0" w:color="auto"/>
          </w:divBdr>
        </w:div>
        <w:div w:id="498468111">
          <w:marLeft w:val="0"/>
          <w:marRight w:val="0"/>
          <w:marTop w:val="0"/>
          <w:marBottom w:val="0"/>
          <w:divBdr>
            <w:top w:val="none" w:sz="0" w:space="0" w:color="auto"/>
            <w:left w:val="none" w:sz="0" w:space="0" w:color="auto"/>
            <w:bottom w:val="none" w:sz="0" w:space="0" w:color="auto"/>
            <w:right w:val="none" w:sz="0" w:space="0" w:color="auto"/>
          </w:divBdr>
        </w:div>
        <w:div w:id="293099536">
          <w:marLeft w:val="0"/>
          <w:marRight w:val="0"/>
          <w:marTop w:val="0"/>
          <w:marBottom w:val="0"/>
          <w:divBdr>
            <w:top w:val="none" w:sz="0" w:space="0" w:color="auto"/>
            <w:left w:val="none" w:sz="0" w:space="0" w:color="auto"/>
            <w:bottom w:val="none" w:sz="0" w:space="0" w:color="auto"/>
            <w:right w:val="none" w:sz="0" w:space="0" w:color="auto"/>
          </w:divBdr>
        </w:div>
        <w:div w:id="1932468367">
          <w:marLeft w:val="0"/>
          <w:marRight w:val="0"/>
          <w:marTop w:val="0"/>
          <w:marBottom w:val="0"/>
          <w:divBdr>
            <w:top w:val="none" w:sz="0" w:space="0" w:color="auto"/>
            <w:left w:val="none" w:sz="0" w:space="0" w:color="auto"/>
            <w:bottom w:val="none" w:sz="0" w:space="0" w:color="auto"/>
            <w:right w:val="none" w:sz="0" w:space="0" w:color="auto"/>
          </w:divBdr>
        </w:div>
        <w:div w:id="540481740">
          <w:marLeft w:val="0"/>
          <w:marRight w:val="0"/>
          <w:marTop w:val="0"/>
          <w:marBottom w:val="0"/>
          <w:divBdr>
            <w:top w:val="none" w:sz="0" w:space="0" w:color="auto"/>
            <w:left w:val="none" w:sz="0" w:space="0" w:color="auto"/>
            <w:bottom w:val="none" w:sz="0" w:space="0" w:color="auto"/>
            <w:right w:val="none" w:sz="0" w:space="0" w:color="auto"/>
          </w:divBdr>
        </w:div>
        <w:div w:id="1341391140">
          <w:marLeft w:val="0"/>
          <w:marRight w:val="0"/>
          <w:marTop w:val="0"/>
          <w:marBottom w:val="0"/>
          <w:divBdr>
            <w:top w:val="none" w:sz="0" w:space="0" w:color="auto"/>
            <w:left w:val="none" w:sz="0" w:space="0" w:color="auto"/>
            <w:bottom w:val="none" w:sz="0" w:space="0" w:color="auto"/>
            <w:right w:val="none" w:sz="0" w:space="0" w:color="auto"/>
          </w:divBdr>
        </w:div>
        <w:div w:id="1396051624">
          <w:marLeft w:val="0"/>
          <w:marRight w:val="0"/>
          <w:marTop w:val="0"/>
          <w:marBottom w:val="0"/>
          <w:divBdr>
            <w:top w:val="none" w:sz="0" w:space="0" w:color="auto"/>
            <w:left w:val="none" w:sz="0" w:space="0" w:color="auto"/>
            <w:bottom w:val="none" w:sz="0" w:space="0" w:color="auto"/>
            <w:right w:val="none" w:sz="0" w:space="0" w:color="auto"/>
          </w:divBdr>
        </w:div>
        <w:div w:id="1276595826">
          <w:marLeft w:val="0"/>
          <w:marRight w:val="0"/>
          <w:marTop w:val="0"/>
          <w:marBottom w:val="0"/>
          <w:divBdr>
            <w:top w:val="none" w:sz="0" w:space="0" w:color="auto"/>
            <w:left w:val="none" w:sz="0" w:space="0" w:color="auto"/>
            <w:bottom w:val="none" w:sz="0" w:space="0" w:color="auto"/>
            <w:right w:val="none" w:sz="0" w:space="0" w:color="auto"/>
          </w:divBdr>
        </w:div>
        <w:div w:id="433982414">
          <w:marLeft w:val="0"/>
          <w:marRight w:val="0"/>
          <w:marTop w:val="0"/>
          <w:marBottom w:val="0"/>
          <w:divBdr>
            <w:top w:val="none" w:sz="0" w:space="0" w:color="auto"/>
            <w:left w:val="none" w:sz="0" w:space="0" w:color="auto"/>
            <w:bottom w:val="none" w:sz="0" w:space="0" w:color="auto"/>
            <w:right w:val="none" w:sz="0" w:space="0" w:color="auto"/>
          </w:divBdr>
        </w:div>
        <w:div w:id="1982802283">
          <w:marLeft w:val="0"/>
          <w:marRight w:val="0"/>
          <w:marTop w:val="0"/>
          <w:marBottom w:val="0"/>
          <w:divBdr>
            <w:top w:val="none" w:sz="0" w:space="0" w:color="auto"/>
            <w:left w:val="none" w:sz="0" w:space="0" w:color="auto"/>
            <w:bottom w:val="none" w:sz="0" w:space="0" w:color="auto"/>
            <w:right w:val="none" w:sz="0" w:space="0" w:color="auto"/>
          </w:divBdr>
        </w:div>
        <w:div w:id="1942376607">
          <w:marLeft w:val="0"/>
          <w:marRight w:val="0"/>
          <w:marTop w:val="0"/>
          <w:marBottom w:val="0"/>
          <w:divBdr>
            <w:top w:val="none" w:sz="0" w:space="0" w:color="auto"/>
            <w:left w:val="none" w:sz="0" w:space="0" w:color="auto"/>
            <w:bottom w:val="none" w:sz="0" w:space="0" w:color="auto"/>
            <w:right w:val="none" w:sz="0" w:space="0" w:color="auto"/>
          </w:divBdr>
        </w:div>
        <w:div w:id="2065254753">
          <w:marLeft w:val="0"/>
          <w:marRight w:val="0"/>
          <w:marTop w:val="0"/>
          <w:marBottom w:val="0"/>
          <w:divBdr>
            <w:top w:val="none" w:sz="0" w:space="0" w:color="auto"/>
            <w:left w:val="none" w:sz="0" w:space="0" w:color="auto"/>
            <w:bottom w:val="none" w:sz="0" w:space="0" w:color="auto"/>
            <w:right w:val="none" w:sz="0" w:space="0" w:color="auto"/>
          </w:divBdr>
        </w:div>
        <w:div w:id="463547743">
          <w:marLeft w:val="0"/>
          <w:marRight w:val="0"/>
          <w:marTop w:val="0"/>
          <w:marBottom w:val="0"/>
          <w:divBdr>
            <w:top w:val="none" w:sz="0" w:space="0" w:color="auto"/>
            <w:left w:val="none" w:sz="0" w:space="0" w:color="auto"/>
            <w:bottom w:val="none" w:sz="0" w:space="0" w:color="auto"/>
            <w:right w:val="none" w:sz="0" w:space="0" w:color="auto"/>
          </w:divBdr>
        </w:div>
        <w:div w:id="719090544">
          <w:marLeft w:val="0"/>
          <w:marRight w:val="0"/>
          <w:marTop w:val="0"/>
          <w:marBottom w:val="0"/>
          <w:divBdr>
            <w:top w:val="none" w:sz="0" w:space="0" w:color="auto"/>
            <w:left w:val="none" w:sz="0" w:space="0" w:color="auto"/>
            <w:bottom w:val="none" w:sz="0" w:space="0" w:color="auto"/>
            <w:right w:val="none" w:sz="0" w:space="0" w:color="auto"/>
          </w:divBdr>
        </w:div>
        <w:div w:id="681860788">
          <w:marLeft w:val="0"/>
          <w:marRight w:val="0"/>
          <w:marTop w:val="0"/>
          <w:marBottom w:val="0"/>
          <w:divBdr>
            <w:top w:val="none" w:sz="0" w:space="0" w:color="auto"/>
            <w:left w:val="none" w:sz="0" w:space="0" w:color="auto"/>
            <w:bottom w:val="none" w:sz="0" w:space="0" w:color="auto"/>
            <w:right w:val="none" w:sz="0" w:space="0" w:color="auto"/>
          </w:divBdr>
        </w:div>
        <w:div w:id="1089622565">
          <w:marLeft w:val="0"/>
          <w:marRight w:val="0"/>
          <w:marTop w:val="0"/>
          <w:marBottom w:val="0"/>
          <w:divBdr>
            <w:top w:val="none" w:sz="0" w:space="0" w:color="auto"/>
            <w:left w:val="none" w:sz="0" w:space="0" w:color="auto"/>
            <w:bottom w:val="none" w:sz="0" w:space="0" w:color="auto"/>
            <w:right w:val="none" w:sz="0" w:space="0" w:color="auto"/>
          </w:divBdr>
        </w:div>
        <w:div w:id="1985768699">
          <w:marLeft w:val="0"/>
          <w:marRight w:val="0"/>
          <w:marTop w:val="0"/>
          <w:marBottom w:val="0"/>
          <w:divBdr>
            <w:top w:val="none" w:sz="0" w:space="0" w:color="auto"/>
            <w:left w:val="none" w:sz="0" w:space="0" w:color="auto"/>
            <w:bottom w:val="none" w:sz="0" w:space="0" w:color="auto"/>
            <w:right w:val="none" w:sz="0" w:space="0" w:color="auto"/>
          </w:divBdr>
        </w:div>
        <w:div w:id="208303643">
          <w:marLeft w:val="0"/>
          <w:marRight w:val="0"/>
          <w:marTop w:val="0"/>
          <w:marBottom w:val="0"/>
          <w:divBdr>
            <w:top w:val="none" w:sz="0" w:space="0" w:color="auto"/>
            <w:left w:val="none" w:sz="0" w:space="0" w:color="auto"/>
            <w:bottom w:val="none" w:sz="0" w:space="0" w:color="auto"/>
            <w:right w:val="none" w:sz="0" w:space="0" w:color="auto"/>
          </w:divBdr>
        </w:div>
        <w:div w:id="350379145">
          <w:marLeft w:val="0"/>
          <w:marRight w:val="0"/>
          <w:marTop w:val="0"/>
          <w:marBottom w:val="0"/>
          <w:divBdr>
            <w:top w:val="none" w:sz="0" w:space="0" w:color="auto"/>
            <w:left w:val="none" w:sz="0" w:space="0" w:color="auto"/>
            <w:bottom w:val="none" w:sz="0" w:space="0" w:color="auto"/>
            <w:right w:val="none" w:sz="0" w:space="0" w:color="auto"/>
          </w:divBdr>
        </w:div>
        <w:div w:id="437676716">
          <w:marLeft w:val="0"/>
          <w:marRight w:val="0"/>
          <w:marTop w:val="0"/>
          <w:marBottom w:val="0"/>
          <w:divBdr>
            <w:top w:val="none" w:sz="0" w:space="0" w:color="auto"/>
            <w:left w:val="none" w:sz="0" w:space="0" w:color="auto"/>
            <w:bottom w:val="none" w:sz="0" w:space="0" w:color="auto"/>
            <w:right w:val="none" w:sz="0" w:space="0" w:color="auto"/>
          </w:divBdr>
        </w:div>
        <w:div w:id="2103723203">
          <w:marLeft w:val="0"/>
          <w:marRight w:val="0"/>
          <w:marTop w:val="0"/>
          <w:marBottom w:val="0"/>
          <w:divBdr>
            <w:top w:val="none" w:sz="0" w:space="0" w:color="auto"/>
            <w:left w:val="none" w:sz="0" w:space="0" w:color="auto"/>
            <w:bottom w:val="none" w:sz="0" w:space="0" w:color="auto"/>
            <w:right w:val="none" w:sz="0" w:space="0" w:color="auto"/>
          </w:divBdr>
        </w:div>
        <w:div w:id="1989092633">
          <w:marLeft w:val="0"/>
          <w:marRight w:val="0"/>
          <w:marTop w:val="0"/>
          <w:marBottom w:val="0"/>
          <w:divBdr>
            <w:top w:val="none" w:sz="0" w:space="0" w:color="auto"/>
            <w:left w:val="none" w:sz="0" w:space="0" w:color="auto"/>
            <w:bottom w:val="none" w:sz="0" w:space="0" w:color="auto"/>
            <w:right w:val="none" w:sz="0" w:space="0" w:color="auto"/>
          </w:divBdr>
        </w:div>
        <w:div w:id="1299261687">
          <w:marLeft w:val="0"/>
          <w:marRight w:val="0"/>
          <w:marTop w:val="0"/>
          <w:marBottom w:val="0"/>
          <w:divBdr>
            <w:top w:val="none" w:sz="0" w:space="0" w:color="auto"/>
            <w:left w:val="none" w:sz="0" w:space="0" w:color="auto"/>
            <w:bottom w:val="none" w:sz="0" w:space="0" w:color="auto"/>
            <w:right w:val="none" w:sz="0" w:space="0" w:color="auto"/>
          </w:divBdr>
        </w:div>
        <w:div w:id="229852550">
          <w:marLeft w:val="0"/>
          <w:marRight w:val="0"/>
          <w:marTop w:val="0"/>
          <w:marBottom w:val="0"/>
          <w:divBdr>
            <w:top w:val="none" w:sz="0" w:space="0" w:color="auto"/>
            <w:left w:val="none" w:sz="0" w:space="0" w:color="auto"/>
            <w:bottom w:val="none" w:sz="0" w:space="0" w:color="auto"/>
            <w:right w:val="none" w:sz="0" w:space="0" w:color="auto"/>
          </w:divBdr>
        </w:div>
      </w:divsChild>
    </w:div>
    <w:div w:id="1644969011">
      <w:bodyDiv w:val="1"/>
      <w:marLeft w:val="0"/>
      <w:marRight w:val="0"/>
      <w:marTop w:val="0"/>
      <w:marBottom w:val="0"/>
      <w:divBdr>
        <w:top w:val="none" w:sz="0" w:space="0" w:color="auto"/>
        <w:left w:val="none" w:sz="0" w:space="0" w:color="auto"/>
        <w:bottom w:val="none" w:sz="0" w:space="0" w:color="auto"/>
        <w:right w:val="none" w:sz="0" w:space="0" w:color="auto"/>
      </w:divBdr>
      <w:divsChild>
        <w:div w:id="123040011">
          <w:marLeft w:val="0"/>
          <w:marRight w:val="0"/>
          <w:marTop w:val="0"/>
          <w:marBottom w:val="0"/>
          <w:divBdr>
            <w:top w:val="none" w:sz="0" w:space="0" w:color="auto"/>
            <w:left w:val="none" w:sz="0" w:space="0" w:color="auto"/>
            <w:bottom w:val="none" w:sz="0" w:space="0" w:color="auto"/>
            <w:right w:val="none" w:sz="0" w:space="0" w:color="auto"/>
          </w:divBdr>
        </w:div>
        <w:div w:id="1353918509">
          <w:marLeft w:val="0"/>
          <w:marRight w:val="0"/>
          <w:marTop w:val="0"/>
          <w:marBottom w:val="0"/>
          <w:divBdr>
            <w:top w:val="none" w:sz="0" w:space="0" w:color="auto"/>
            <w:left w:val="none" w:sz="0" w:space="0" w:color="auto"/>
            <w:bottom w:val="none" w:sz="0" w:space="0" w:color="auto"/>
            <w:right w:val="none" w:sz="0" w:space="0" w:color="auto"/>
          </w:divBdr>
        </w:div>
        <w:div w:id="1324115823">
          <w:marLeft w:val="0"/>
          <w:marRight w:val="0"/>
          <w:marTop w:val="0"/>
          <w:marBottom w:val="0"/>
          <w:divBdr>
            <w:top w:val="none" w:sz="0" w:space="0" w:color="auto"/>
            <w:left w:val="none" w:sz="0" w:space="0" w:color="auto"/>
            <w:bottom w:val="none" w:sz="0" w:space="0" w:color="auto"/>
            <w:right w:val="none" w:sz="0" w:space="0" w:color="auto"/>
          </w:divBdr>
        </w:div>
        <w:div w:id="894048601">
          <w:marLeft w:val="0"/>
          <w:marRight w:val="0"/>
          <w:marTop w:val="0"/>
          <w:marBottom w:val="0"/>
          <w:divBdr>
            <w:top w:val="none" w:sz="0" w:space="0" w:color="auto"/>
            <w:left w:val="none" w:sz="0" w:space="0" w:color="auto"/>
            <w:bottom w:val="none" w:sz="0" w:space="0" w:color="auto"/>
            <w:right w:val="none" w:sz="0" w:space="0" w:color="auto"/>
          </w:divBdr>
        </w:div>
        <w:div w:id="1848515751">
          <w:marLeft w:val="0"/>
          <w:marRight w:val="0"/>
          <w:marTop w:val="0"/>
          <w:marBottom w:val="0"/>
          <w:divBdr>
            <w:top w:val="none" w:sz="0" w:space="0" w:color="auto"/>
            <w:left w:val="none" w:sz="0" w:space="0" w:color="auto"/>
            <w:bottom w:val="none" w:sz="0" w:space="0" w:color="auto"/>
            <w:right w:val="none" w:sz="0" w:space="0" w:color="auto"/>
          </w:divBdr>
        </w:div>
        <w:div w:id="985431575">
          <w:marLeft w:val="0"/>
          <w:marRight w:val="0"/>
          <w:marTop w:val="0"/>
          <w:marBottom w:val="0"/>
          <w:divBdr>
            <w:top w:val="none" w:sz="0" w:space="0" w:color="auto"/>
            <w:left w:val="none" w:sz="0" w:space="0" w:color="auto"/>
            <w:bottom w:val="none" w:sz="0" w:space="0" w:color="auto"/>
            <w:right w:val="none" w:sz="0" w:space="0" w:color="auto"/>
          </w:divBdr>
        </w:div>
        <w:div w:id="1590458888">
          <w:marLeft w:val="0"/>
          <w:marRight w:val="0"/>
          <w:marTop w:val="0"/>
          <w:marBottom w:val="0"/>
          <w:divBdr>
            <w:top w:val="none" w:sz="0" w:space="0" w:color="auto"/>
            <w:left w:val="none" w:sz="0" w:space="0" w:color="auto"/>
            <w:bottom w:val="none" w:sz="0" w:space="0" w:color="auto"/>
            <w:right w:val="none" w:sz="0" w:space="0" w:color="auto"/>
          </w:divBdr>
        </w:div>
        <w:div w:id="929899112">
          <w:marLeft w:val="0"/>
          <w:marRight w:val="0"/>
          <w:marTop w:val="0"/>
          <w:marBottom w:val="0"/>
          <w:divBdr>
            <w:top w:val="none" w:sz="0" w:space="0" w:color="auto"/>
            <w:left w:val="none" w:sz="0" w:space="0" w:color="auto"/>
            <w:bottom w:val="none" w:sz="0" w:space="0" w:color="auto"/>
            <w:right w:val="none" w:sz="0" w:space="0" w:color="auto"/>
          </w:divBdr>
        </w:div>
        <w:div w:id="339040139">
          <w:marLeft w:val="0"/>
          <w:marRight w:val="0"/>
          <w:marTop w:val="0"/>
          <w:marBottom w:val="0"/>
          <w:divBdr>
            <w:top w:val="none" w:sz="0" w:space="0" w:color="auto"/>
            <w:left w:val="none" w:sz="0" w:space="0" w:color="auto"/>
            <w:bottom w:val="none" w:sz="0" w:space="0" w:color="auto"/>
            <w:right w:val="none" w:sz="0" w:space="0" w:color="auto"/>
          </w:divBdr>
        </w:div>
        <w:div w:id="513737338">
          <w:marLeft w:val="0"/>
          <w:marRight w:val="0"/>
          <w:marTop w:val="0"/>
          <w:marBottom w:val="0"/>
          <w:divBdr>
            <w:top w:val="none" w:sz="0" w:space="0" w:color="auto"/>
            <w:left w:val="none" w:sz="0" w:space="0" w:color="auto"/>
            <w:bottom w:val="none" w:sz="0" w:space="0" w:color="auto"/>
            <w:right w:val="none" w:sz="0" w:space="0" w:color="auto"/>
          </w:divBdr>
        </w:div>
        <w:div w:id="2024630260">
          <w:marLeft w:val="0"/>
          <w:marRight w:val="0"/>
          <w:marTop w:val="0"/>
          <w:marBottom w:val="0"/>
          <w:divBdr>
            <w:top w:val="none" w:sz="0" w:space="0" w:color="auto"/>
            <w:left w:val="none" w:sz="0" w:space="0" w:color="auto"/>
            <w:bottom w:val="none" w:sz="0" w:space="0" w:color="auto"/>
            <w:right w:val="none" w:sz="0" w:space="0" w:color="auto"/>
          </w:divBdr>
        </w:div>
        <w:div w:id="699933118">
          <w:marLeft w:val="0"/>
          <w:marRight w:val="0"/>
          <w:marTop w:val="0"/>
          <w:marBottom w:val="0"/>
          <w:divBdr>
            <w:top w:val="none" w:sz="0" w:space="0" w:color="auto"/>
            <w:left w:val="none" w:sz="0" w:space="0" w:color="auto"/>
            <w:bottom w:val="none" w:sz="0" w:space="0" w:color="auto"/>
            <w:right w:val="none" w:sz="0" w:space="0" w:color="auto"/>
          </w:divBdr>
        </w:div>
        <w:div w:id="364721620">
          <w:marLeft w:val="0"/>
          <w:marRight w:val="0"/>
          <w:marTop w:val="0"/>
          <w:marBottom w:val="0"/>
          <w:divBdr>
            <w:top w:val="none" w:sz="0" w:space="0" w:color="auto"/>
            <w:left w:val="none" w:sz="0" w:space="0" w:color="auto"/>
            <w:bottom w:val="none" w:sz="0" w:space="0" w:color="auto"/>
            <w:right w:val="none" w:sz="0" w:space="0" w:color="auto"/>
          </w:divBdr>
        </w:div>
        <w:div w:id="724989117">
          <w:marLeft w:val="0"/>
          <w:marRight w:val="0"/>
          <w:marTop w:val="0"/>
          <w:marBottom w:val="0"/>
          <w:divBdr>
            <w:top w:val="none" w:sz="0" w:space="0" w:color="auto"/>
            <w:left w:val="none" w:sz="0" w:space="0" w:color="auto"/>
            <w:bottom w:val="none" w:sz="0" w:space="0" w:color="auto"/>
            <w:right w:val="none" w:sz="0" w:space="0" w:color="auto"/>
          </w:divBdr>
        </w:div>
        <w:div w:id="699403518">
          <w:marLeft w:val="0"/>
          <w:marRight w:val="0"/>
          <w:marTop w:val="0"/>
          <w:marBottom w:val="0"/>
          <w:divBdr>
            <w:top w:val="none" w:sz="0" w:space="0" w:color="auto"/>
            <w:left w:val="none" w:sz="0" w:space="0" w:color="auto"/>
            <w:bottom w:val="none" w:sz="0" w:space="0" w:color="auto"/>
            <w:right w:val="none" w:sz="0" w:space="0" w:color="auto"/>
          </w:divBdr>
        </w:div>
        <w:div w:id="1742094722">
          <w:marLeft w:val="0"/>
          <w:marRight w:val="0"/>
          <w:marTop w:val="0"/>
          <w:marBottom w:val="0"/>
          <w:divBdr>
            <w:top w:val="none" w:sz="0" w:space="0" w:color="auto"/>
            <w:left w:val="none" w:sz="0" w:space="0" w:color="auto"/>
            <w:bottom w:val="none" w:sz="0" w:space="0" w:color="auto"/>
            <w:right w:val="none" w:sz="0" w:space="0" w:color="auto"/>
          </w:divBdr>
        </w:div>
        <w:div w:id="769740876">
          <w:marLeft w:val="0"/>
          <w:marRight w:val="0"/>
          <w:marTop w:val="0"/>
          <w:marBottom w:val="0"/>
          <w:divBdr>
            <w:top w:val="none" w:sz="0" w:space="0" w:color="auto"/>
            <w:left w:val="none" w:sz="0" w:space="0" w:color="auto"/>
            <w:bottom w:val="none" w:sz="0" w:space="0" w:color="auto"/>
            <w:right w:val="none" w:sz="0" w:space="0" w:color="auto"/>
          </w:divBdr>
        </w:div>
        <w:div w:id="195043711">
          <w:marLeft w:val="0"/>
          <w:marRight w:val="0"/>
          <w:marTop w:val="0"/>
          <w:marBottom w:val="0"/>
          <w:divBdr>
            <w:top w:val="none" w:sz="0" w:space="0" w:color="auto"/>
            <w:left w:val="none" w:sz="0" w:space="0" w:color="auto"/>
            <w:bottom w:val="none" w:sz="0" w:space="0" w:color="auto"/>
            <w:right w:val="none" w:sz="0" w:space="0" w:color="auto"/>
          </w:divBdr>
        </w:div>
        <w:div w:id="209879005">
          <w:marLeft w:val="0"/>
          <w:marRight w:val="0"/>
          <w:marTop w:val="0"/>
          <w:marBottom w:val="0"/>
          <w:divBdr>
            <w:top w:val="none" w:sz="0" w:space="0" w:color="auto"/>
            <w:left w:val="none" w:sz="0" w:space="0" w:color="auto"/>
            <w:bottom w:val="none" w:sz="0" w:space="0" w:color="auto"/>
            <w:right w:val="none" w:sz="0" w:space="0" w:color="auto"/>
          </w:divBdr>
        </w:div>
        <w:div w:id="1993755244">
          <w:marLeft w:val="0"/>
          <w:marRight w:val="0"/>
          <w:marTop w:val="0"/>
          <w:marBottom w:val="0"/>
          <w:divBdr>
            <w:top w:val="none" w:sz="0" w:space="0" w:color="auto"/>
            <w:left w:val="none" w:sz="0" w:space="0" w:color="auto"/>
            <w:bottom w:val="none" w:sz="0" w:space="0" w:color="auto"/>
            <w:right w:val="none" w:sz="0" w:space="0" w:color="auto"/>
          </w:divBdr>
        </w:div>
        <w:div w:id="1047296236">
          <w:marLeft w:val="0"/>
          <w:marRight w:val="0"/>
          <w:marTop w:val="0"/>
          <w:marBottom w:val="0"/>
          <w:divBdr>
            <w:top w:val="none" w:sz="0" w:space="0" w:color="auto"/>
            <w:left w:val="none" w:sz="0" w:space="0" w:color="auto"/>
            <w:bottom w:val="none" w:sz="0" w:space="0" w:color="auto"/>
            <w:right w:val="none" w:sz="0" w:space="0" w:color="auto"/>
          </w:divBdr>
        </w:div>
        <w:div w:id="595863562">
          <w:marLeft w:val="0"/>
          <w:marRight w:val="0"/>
          <w:marTop w:val="0"/>
          <w:marBottom w:val="0"/>
          <w:divBdr>
            <w:top w:val="none" w:sz="0" w:space="0" w:color="auto"/>
            <w:left w:val="none" w:sz="0" w:space="0" w:color="auto"/>
            <w:bottom w:val="none" w:sz="0" w:space="0" w:color="auto"/>
            <w:right w:val="none" w:sz="0" w:space="0" w:color="auto"/>
          </w:divBdr>
        </w:div>
        <w:div w:id="636031534">
          <w:marLeft w:val="0"/>
          <w:marRight w:val="0"/>
          <w:marTop w:val="0"/>
          <w:marBottom w:val="0"/>
          <w:divBdr>
            <w:top w:val="none" w:sz="0" w:space="0" w:color="auto"/>
            <w:left w:val="none" w:sz="0" w:space="0" w:color="auto"/>
            <w:bottom w:val="none" w:sz="0" w:space="0" w:color="auto"/>
            <w:right w:val="none" w:sz="0" w:space="0" w:color="auto"/>
          </w:divBdr>
        </w:div>
        <w:div w:id="214706856">
          <w:marLeft w:val="0"/>
          <w:marRight w:val="0"/>
          <w:marTop w:val="0"/>
          <w:marBottom w:val="0"/>
          <w:divBdr>
            <w:top w:val="none" w:sz="0" w:space="0" w:color="auto"/>
            <w:left w:val="none" w:sz="0" w:space="0" w:color="auto"/>
            <w:bottom w:val="none" w:sz="0" w:space="0" w:color="auto"/>
            <w:right w:val="none" w:sz="0" w:space="0" w:color="auto"/>
          </w:divBdr>
        </w:div>
        <w:div w:id="254435818">
          <w:marLeft w:val="0"/>
          <w:marRight w:val="0"/>
          <w:marTop w:val="0"/>
          <w:marBottom w:val="0"/>
          <w:divBdr>
            <w:top w:val="none" w:sz="0" w:space="0" w:color="auto"/>
            <w:left w:val="none" w:sz="0" w:space="0" w:color="auto"/>
            <w:bottom w:val="none" w:sz="0" w:space="0" w:color="auto"/>
            <w:right w:val="none" w:sz="0" w:space="0" w:color="auto"/>
          </w:divBdr>
        </w:div>
        <w:div w:id="2136287901">
          <w:marLeft w:val="0"/>
          <w:marRight w:val="0"/>
          <w:marTop w:val="0"/>
          <w:marBottom w:val="0"/>
          <w:divBdr>
            <w:top w:val="none" w:sz="0" w:space="0" w:color="auto"/>
            <w:left w:val="none" w:sz="0" w:space="0" w:color="auto"/>
            <w:bottom w:val="none" w:sz="0" w:space="0" w:color="auto"/>
            <w:right w:val="none" w:sz="0" w:space="0" w:color="auto"/>
          </w:divBdr>
        </w:div>
        <w:div w:id="1336301294">
          <w:marLeft w:val="0"/>
          <w:marRight w:val="0"/>
          <w:marTop w:val="0"/>
          <w:marBottom w:val="0"/>
          <w:divBdr>
            <w:top w:val="none" w:sz="0" w:space="0" w:color="auto"/>
            <w:left w:val="none" w:sz="0" w:space="0" w:color="auto"/>
            <w:bottom w:val="none" w:sz="0" w:space="0" w:color="auto"/>
            <w:right w:val="none" w:sz="0" w:space="0" w:color="auto"/>
          </w:divBdr>
        </w:div>
        <w:div w:id="345179496">
          <w:marLeft w:val="0"/>
          <w:marRight w:val="0"/>
          <w:marTop w:val="0"/>
          <w:marBottom w:val="0"/>
          <w:divBdr>
            <w:top w:val="none" w:sz="0" w:space="0" w:color="auto"/>
            <w:left w:val="none" w:sz="0" w:space="0" w:color="auto"/>
            <w:bottom w:val="none" w:sz="0" w:space="0" w:color="auto"/>
            <w:right w:val="none" w:sz="0" w:space="0" w:color="auto"/>
          </w:divBdr>
        </w:div>
        <w:div w:id="1581478839">
          <w:marLeft w:val="0"/>
          <w:marRight w:val="0"/>
          <w:marTop w:val="0"/>
          <w:marBottom w:val="0"/>
          <w:divBdr>
            <w:top w:val="none" w:sz="0" w:space="0" w:color="auto"/>
            <w:left w:val="none" w:sz="0" w:space="0" w:color="auto"/>
            <w:bottom w:val="none" w:sz="0" w:space="0" w:color="auto"/>
            <w:right w:val="none" w:sz="0" w:space="0" w:color="auto"/>
          </w:divBdr>
        </w:div>
        <w:div w:id="1614753466">
          <w:marLeft w:val="0"/>
          <w:marRight w:val="0"/>
          <w:marTop w:val="0"/>
          <w:marBottom w:val="0"/>
          <w:divBdr>
            <w:top w:val="none" w:sz="0" w:space="0" w:color="auto"/>
            <w:left w:val="none" w:sz="0" w:space="0" w:color="auto"/>
            <w:bottom w:val="none" w:sz="0" w:space="0" w:color="auto"/>
            <w:right w:val="none" w:sz="0" w:space="0" w:color="auto"/>
          </w:divBdr>
        </w:div>
        <w:div w:id="635186035">
          <w:marLeft w:val="0"/>
          <w:marRight w:val="0"/>
          <w:marTop w:val="0"/>
          <w:marBottom w:val="0"/>
          <w:divBdr>
            <w:top w:val="none" w:sz="0" w:space="0" w:color="auto"/>
            <w:left w:val="none" w:sz="0" w:space="0" w:color="auto"/>
            <w:bottom w:val="none" w:sz="0" w:space="0" w:color="auto"/>
            <w:right w:val="none" w:sz="0" w:space="0" w:color="auto"/>
          </w:divBdr>
        </w:div>
        <w:div w:id="1705787351">
          <w:marLeft w:val="0"/>
          <w:marRight w:val="0"/>
          <w:marTop w:val="0"/>
          <w:marBottom w:val="0"/>
          <w:divBdr>
            <w:top w:val="none" w:sz="0" w:space="0" w:color="auto"/>
            <w:left w:val="none" w:sz="0" w:space="0" w:color="auto"/>
            <w:bottom w:val="none" w:sz="0" w:space="0" w:color="auto"/>
            <w:right w:val="none" w:sz="0" w:space="0" w:color="auto"/>
          </w:divBdr>
        </w:div>
        <w:div w:id="693769109">
          <w:marLeft w:val="0"/>
          <w:marRight w:val="0"/>
          <w:marTop w:val="0"/>
          <w:marBottom w:val="0"/>
          <w:divBdr>
            <w:top w:val="none" w:sz="0" w:space="0" w:color="auto"/>
            <w:left w:val="none" w:sz="0" w:space="0" w:color="auto"/>
            <w:bottom w:val="none" w:sz="0" w:space="0" w:color="auto"/>
            <w:right w:val="none" w:sz="0" w:space="0" w:color="auto"/>
          </w:divBdr>
        </w:div>
        <w:div w:id="1138887260">
          <w:marLeft w:val="0"/>
          <w:marRight w:val="0"/>
          <w:marTop w:val="0"/>
          <w:marBottom w:val="0"/>
          <w:divBdr>
            <w:top w:val="none" w:sz="0" w:space="0" w:color="auto"/>
            <w:left w:val="none" w:sz="0" w:space="0" w:color="auto"/>
            <w:bottom w:val="none" w:sz="0" w:space="0" w:color="auto"/>
            <w:right w:val="none" w:sz="0" w:space="0" w:color="auto"/>
          </w:divBdr>
        </w:div>
        <w:div w:id="1889953374">
          <w:marLeft w:val="0"/>
          <w:marRight w:val="0"/>
          <w:marTop w:val="0"/>
          <w:marBottom w:val="0"/>
          <w:divBdr>
            <w:top w:val="none" w:sz="0" w:space="0" w:color="auto"/>
            <w:left w:val="none" w:sz="0" w:space="0" w:color="auto"/>
            <w:bottom w:val="none" w:sz="0" w:space="0" w:color="auto"/>
            <w:right w:val="none" w:sz="0" w:space="0" w:color="auto"/>
          </w:divBdr>
        </w:div>
        <w:div w:id="1522745314">
          <w:marLeft w:val="0"/>
          <w:marRight w:val="0"/>
          <w:marTop w:val="0"/>
          <w:marBottom w:val="0"/>
          <w:divBdr>
            <w:top w:val="none" w:sz="0" w:space="0" w:color="auto"/>
            <w:left w:val="none" w:sz="0" w:space="0" w:color="auto"/>
            <w:bottom w:val="none" w:sz="0" w:space="0" w:color="auto"/>
            <w:right w:val="none" w:sz="0" w:space="0" w:color="auto"/>
          </w:divBdr>
        </w:div>
        <w:div w:id="1308435525">
          <w:marLeft w:val="0"/>
          <w:marRight w:val="0"/>
          <w:marTop w:val="0"/>
          <w:marBottom w:val="0"/>
          <w:divBdr>
            <w:top w:val="none" w:sz="0" w:space="0" w:color="auto"/>
            <w:left w:val="none" w:sz="0" w:space="0" w:color="auto"/>
            <w:bottom w:val="none" w:sz="0" w:space="0" w:color="auto"/>
            <w:right w:val="none" w:sz="0" w:space="0" w:color="auto"/>
          </w:divBdr>
        </w:div>
        <w:div w:id="1830710657">
          <w:marLeft w:val="0"/>
          <w:marRight w:val="0"/>
          <w:marTop w:val="0"/>
          <w:marBottom w:val="0"/>
          <w:divBdr>
            <w:top w:val="none" w:sz="0" w:space="0" w:color="auto"/>
            <w:left w:val="none" w:sz="0" w:space="0" w:color="auto"/>
            <w:bottom w:val="none" w:sz="0" w:space="0" w:color="auto"/>
            <w:right w:val="none" w:sz="0" w:space="0" w:color="auto"/>
          </w:divBdr>
        </w:div>
        <w:div w:id="212927241">
          <w:marLeft w:val="0"/>
          <w:marRight w:val="0"/>
          <w:marTop w:val="0"/>
          <w:marBottom w:val="0"/>
          <w:divBdr>
            <w:top w:val="none" w:sz="0" w:space="0" w:color="auto"/>
            <w:left w:val="none" w:sz="0" w:space="0" w:color="auto"/>
            <w:bottom w:val="none" w:sz="0" w:space="0" w:color="auto"/>
            <w:right w:val="none" w:sz="0" w:space="0" w:color="auto"/>
          </w:divBdr>
        </w:div>
        <w:div w:id="74057879">
          <w:marLeft w:val="0"/>
          <w:marRight w:val="0"/>
          <w:marTop w:val="0"/>
          <w:marBottom w:val="0"/>
          <w:divBdr>
            <w:top w:val="none" w:sz="0" w:space="0" w:color="auto"/>
            <w:left w:val="none" w:sz="0" w:space="0" w:color="auto"/>
            <w:bottom w:val="none" w:sz="0" w:space="0" w:color="auto"/>
            <w:right w:val="none" w:sz="0" w:space="0" w:color="auto"/>
          </w:divBdr>
        </w:div>
        <w:div w:id="448858204">
          <w:marLeft w:val="0"/>
          <w:marRight w:val="0"/>
          <w:marTop w:val="0"/>
          <w:marBottom w:val="0"/>
          <w:divBdr>
            <w:top w:val="none" w:sz="0" w:space="0" w:color="auto"/>
            <w:left w:val="none" w:sz="0" w:space="0" w:color="auto"/>
            <w:bottom w:val="none" w:sz="0" w:space="0" w:color="auto"/>
            <w:right w:val="none" w:sz="0" w:space="0" w:color="auto"/>
          </w:divBdr>
        </w:div>
        <w:div w:id="1010647515">
          <w:marLeft w:val="0"/>
          <w:marRight w:val="0"/>
          <w:marTop w:val="0"/>
          <w:marBottom w:val="0"/>
          <w:divBdr>
            <w:top w:val="none" w:sz="0" w:space="0" w:color="auto"/>
            <w:left w:val="none" w:sz="0" w:space="0" w:color="auto"/>
            <w:bottom w:val="none" w:sz="0" w:space="0" w:color="auto"/>
            <w:right w:val="none" w:sz="0" w:space="0" w:color="auto"/>
          </w:divBdr>
        </w:div>
        <w:div w:id="332336931">
          <w:marLeft w:val="0"/>
          <w:marRight w:val="0"/>
          <w:marTop w:val="0"/>
          <w:marBottom w:val="0"/>
          <w:divBdr>
            <w:top w:val="none" w:sz="0" w:space="0" w:color="auto"/>
            <w:left w:val="none" w:sz="0" w:space="0" w:color="auto"/>
            <w:bottom w:val="none" w:sz="0" w:space="0" w:color="auto"/>
            <w:right w:val="none" w:sz="0" w:space="0" w:color="auto"/>
          </w:divBdr>
        </w:div>
        <w:div w:id="843397547">
          <w:marLeft w:val="0"/>
          <w:marRight w:val="0"/>
          <w:marTop w:val="0"/>
          <w:marBottom w:val="0"/>
          <w:divBdr>
            <w:top w:val="none" w:sz="0" w:space="0" w:color="auto"/>
            <w:left w:val="none" w:sz="0" w:space="0" w:color="auto"/>
            <w:bottom w:val="none" w:sz="0" w:space="0" w:color="auto"/>
            <w:right w:val="none" w:sz="0" w:space="0" w:color="auto"/>
          </w:divBdr>
        </w:div>
        <w:div w:id="1936286648">
          <w:marLeft w:val="0"/>
          <w:marRight w:val="0"/>
          <w:marTop w:val="0"/>
          <w:marBottom w:val="0"/>
          <w:divBdr>
            <w:top w:val="none" w:sz="0" w:space="0" w:color="auto"/>
            <w:left w:val="none" w:sz="0" w:space="0" w:color="auto"/>
            <w:bottom w:val="none" w:sz="0" w:space="0" w:color="auto"/>
            <w:right w:val="none" w:sz="0" w:space="0" w:color="auto"/>
          </w:divBdr>
        </w:div>
        <w:div w:id="1107894196">
          <w:marLeft w:val="0"/>
          <w:marRight w:val="0"/>
          <w:marTop w:val="0"/>
          <w:marBottom w:val="0"/>
          <w:divBdr>
            <w:top w:val="none" w:sz="0" w:space="0" w:color="auto"/>
            <w:left w:val="none" w:sz="0" w:space="0" w:color="auto"/>
            <w:bottom w:val="none" w:sz="0" w:space="0" w:color="auto"/>
            <w:right w:val="none" w:sz="0" w:space="0" w:color="auto"/>
          </w:divBdr>
        </w:div>
        <w:div w:id="1605964790">
          <w:marLeft w:val="0"/>
          <w:marRight w:val="0"/>
          <w:marTop w:val="0"/>
          <w:marBottom w:val="0"/>
          <w:divBdr>
            <w:top w:val="none" w:sz="0" w:space="0" w:color="auto"/>
            <w:left w:val="none" w:sz="0" w:space="0" w:color="auto"/>
            <w:bottom w:val="none" w:sz="0" w:space="0" w:color="auto"/>
            <w:right w:val="none" w:sz="0" w:space="0" w:color="auto"/>
          </w:divBdr>
        </w:div>
        <w:div w:id="1132136487">
          <w:marLeft w:val="0"/>
          <w:marRight w:val="0"/>
          <w:marTop w:val="0"/>
          <w:marBottom w:val="0"/>
          <w:divBdr>
            <w:top w:val="none" w:sz="0" w:space="0" w:color="auto"/>
            <w:left w:val="none" w:sz="0" w:space="0" w:color="auto"/>
            <w:bottom w:val="none" w:sz="0" w:space="0" w:color="auto"/>
            <w:right w:val="none" w:sz="0" w:space="0" w:color="auto"/>
          </w:divBdr>
        </w:div>
        <w:div w:id="1149328667">
          <w:marLeft w:val="0"/>
          <w:marRight w:val="0"/>
          <w:marTop w:val="0"/>
          <w:marBottom w:val="0"/>
          <w:divBdr>
            <w:top w:val="none" w:sz="0" w:space="0" w:color="auto"/>
            <w:left w:val="none" w:sz="0" w:space="0" w:color="auto"/>
            <w:bottom w:val="none" w:sz="0" w:space="0" w:color="auto"/>
            <w:right w:val="none" w:sz="0" w:space="0" w:color="auto"/>
          </w:divBdr>
        </w:div>
        <w:div w:id="181286865">
          <w:marLeft w:val="0"/>
          <w:marRight w:val="0"/>
          <w:marTop w:val="0"/>
          <w:marBottom w:val="0"/>
          <w:divBdr>
            <w:top w:val="none" w:sz="0" w:space="0" w:color="auto"/>
            <w:left w:val="none" w:sz="0" w:space="0" w:color="auto"/>
            <w:bottom w:val="none" w:sz="0" w:space="0" w:color="auto"/>
            <w:right w:val="none" w:sz="0" w:space="0" w:color="auto"/>
          </w:divBdr>
        </w:div>
        <w:div w:id="1867021560">
          <w:marLeft w:val="0"/>
          <w:marRight w:val="0"/>
          <w:marTop w:val="0"/>
          <w:marBottom w:val="0"/>
          <w:divBdr>
            <w:top w:val="none" w:sz="0" w:space="0" w:color="auto"/>
            <w:left w:val="none" w:sz="0" w:space="0" w:color="auto"/>
            <w:bottom w:val="none" w:sz="0" w:space="0" w:color="auto"/>
            <w:right w:val="none" w:sz="0" w:space="0" w:color="auto"/>
          </w:divBdr>
        </w:div>
        <w:div w:id="1623880651">
          <w:marLeft w:val="0"/>
          <w:marRight w:val="0"/>
          <w:marTop w:val="0"/>
          <w:marBottom w:val="0"/>
          <w:divBdr>
            <w:top w:val="none" w:sz="0" w:space="0" w:color="auto"/>
            <w:left w:val="none" w:sz="0" w:space="0" w:color="auto"/>
            <w:bottom w:val="none" w:sz="0" w:space="0" w:color="auto"/>
            <w:right w:val="none" w:sz="0" w:space="0" w:color="auto"/>
          </w:divBdr>
        </w:div>
        <w:div w:id="1749962296">
          <w:marLeft w:val="0"/>
          <w:marRight w:val="0"/>
          <w:marTop w:val="0"/>
          <w:marBottom w:val="0"/>
          <w:divBdr>
            <w:top w:val="none" w:sz="0" w:space="0" w:color="auto"/>
            <w:left w:val="none" w:sz="0" w:space="0" w:color="auto"/>
            <w:bottom w:val="none" w:sz="0" w:space="0" w:color="auto"/>
            <w:right w:val="none" w:sz="0" w:space="0" w:color="auto"/>
          </w:divBdr>
        </w:div>
        <w:div w:id="1746224227">
          <w:marLeft w:val="0"/>
          <w:marRight w:val="0"/>
          <w:marTop w:val="0"/>
          <w:marBottom w:val="0"/>
          <w:divBdr>
            <w:top w:val="none" w:sz="0" w:space="0" w:color="auto"/>
            <w:left w:val="none" w:sz="0" w:space="0" w:color="auto"/>
            <w:bottom w:val="none" w:sz="0" w:space="0" w:color="auto"/>
            <w:right w:val="none" w:sz="0" w:space="0" w:color="auto"/>
          </w:divBdr>
        </w:div>
        <w:div w:id="871961388">
          <w:marLeft w:val="0"/>
          <w:marRight w:val="0"/>
          <w:marTop w:val="0"/>
          <w:marBottom w:val="0"/>
          <w:divBdr>
            <w:top w:val="none" w:sz="0" w:space="0" w:color="auto"/>
            <w:left w:val="none" w:sz="0" w:space="0" w:color="auto"/>
            <w:bottom w:val="none" w:sz="0" w:space="0" w:color="auto"/>
            <w:right w:val="none" w:sz="0" w:space="0" w:color="auto"/>
          </w:divBdr>
        </w:div>
        <w:div w:id="232281242">
          <w:marLeft w:val="0"/>
          <w:marRight w:val="0"/>
          <w:marTop w:val="0"/>
          <w:marBottom w:val="0"/>
          <w:divBdr>
            <w:top w:val="none" w:sz="0" w:space="0" w:color="auto"/>
            <w:left w:val="none" w:sz="0" w:space="0" w:color="auto"/>
            <w:bottom w:val="none" w:sz="0" w:space="0" w:color="auto"/>
            <w:right w:val="none" w:sz="0" w:space="0" w:color="auto"/>
          </w:divBdr>
        </w:div>
        <w:div w:id="878661230">
          <w:marLeft w:val="0"/>
          <w:marRight w:val="0"/>
          <w:marTop w:val="0"/>
          <w:marBottom w:val="0"/>
          <w:divBdr>
            <w:top w:val="none" w:sz="0" w:space="0" w:color="auto"/>
            <w:left w:val="none" w:sz="0" w:space="0" w:color="auto"/>
            <w:bottom w:val="none" w:sz="0" w:space="0" w:color="auto"/>
            <w:right w:val="none" w:sz="0" w:space="0" w:color="auto"/>
          </w:divBdr>
        </w:div>
        <w:div w:id="1885940177">
          <w:marLeft w:val="0"/>
          <w:marRight w:val="0"/>
          <w:marTop w:val="0"/>
          <w:marBottom w:val="0"/>
          <w:divBdr>
            <w:top w:val="none" w:sz="0" w:space="0" w:color="auto"/>
            <w:left w:val="none" w:sz="0" w:space="0" w:color="auto"/>
            <w:bottom w:val="none" w:sz="0" w:space="0" w:color="auto"/>
            <w:right w:val="none" w:sz="0" w:space="0" w:color="auto"/>
          </w:divBdr>
        </w:div>
        <w:div w:id="1416702744">
          <w:marLeft w:val="0"/>
          <w:marRight w:val="0"/>
          <w:marTop w:val="0"/>
          <w:marBottom w:val="0"/>
          <w:divBdr>
            <w:top w:val="none" w:sz="0" w:space="0" w:color="auto"/>
            <w:left w:val="none" w:sz="0" w:space="0" w:color="auto"/>
            <w:bottom w:val="none" w:sz="0" w:space="0" w:color="auto"/>
            <w:right w:val="none" w:sz="0" w:space="0" w:color="auto"/>
          </w:divBdr>
        </w:div>
        <w:div w:id="1038165407">
          <w:marLeft w:val="0"/>
          <w:marRight w:val="0"/>
          <w:marTop w:val="0"/>
          <w:marBottom w:val="0"/>
          <w:divBdr>
            <w:top w:val="none" w:sz="0" w:space="0" w:color="auto"/>
            <w:left w:val="none" w:sz="0" w:space="0" w:color="auto"/>
            <w:bottom w:val="none" w:sz="0" w:space="0" w:color="auto"/>
            <w:right w:val="none" w:sz="0" w:space="0" w:color="auto"/>
          </w:divBdr>
        </w:div>
        <w:div w:id="1191601639">
          <w:marLeft w:val="0"/>
          <w:marRight w:val="0"/>
          <w:marTop w:val="0"/>
          <w:marBottom w:val="0"/>
          <w:divBdr>
            <w:top w:val="none" w:sz="0" w:space="0" w:color="auto"/>
            <w:left w:val="none" w:sz="0" w:space="0" w:color="auto"/>
            <w:bottom w:val="none" w:sz="0" w:space="0" w:color="auto"/>
            <w:right w:val="none" w:sz="0" w:space="0" w:color="auto"/>
          </w:divBdr>
        </w:div>
        <w:div w:id="2018574519">
          <w:marLeft w:val="0"/>
          <w:marRight w:val="0"/>
          <w:marTop w:val="0"/>
          <w:marBottom w:val="0"/>
          <w:divBdr>
            <w:top w:val="none" w:sz="0" w:space="0" w:color="auto"/>
            <w:left w:val="none" w:sz="0" w:space="0" w:color="auto"/>
            <w:bottom w:val="none" w:sz="0" w:space="0" w:color="auto"/>
            <w:right w:val="none" w:sz="0" w:space="0" w:color="auto"/>
          </w:divBdr>
        </w:div>
        <w:div w:id="2036804862">
          <w:marLeft w:val="0"/>
          <w:marRight w:val="0"/>
          <w:marTop w:val="0"/>
          <w:marBottom w:val="0"/>
          <w:divBdr>
            <w:top w:val="none" w:sz="0" w:space="0" w:color="auto"/>
            <w:left w:val="none" w:sz="0" w:space="0" w:color="auto"/>
            <w:bottom w:val="none" w:sz="0" w:space="0" w:color="auto"/>
            <w:right w:val="none" w:sz="0" w:space="0" w:color="auto"/>
          </w:divBdr>
        </w:div>
        <w:div w:id="331447819">
          <w:marLeft w:val="0"/>
          <w:marRight w:val="0"/>
          <w:marTop w:val="0"/>
          <w:marBottom w:val="0"/>
          <w:divBdr>
            <w:top w:val="none" w:sz="0" w:space="0" w:color="auto"/>
            <w:left w:val="none" w:sz="0" w:space="0" w:color="auto"/>
            <w:bottom w:val="none" w:sz="0" w:space="0" w:color="auto"/>
            <w:right w:val="none" w:sz="0" w:space="0" w:color="auto"/>
          </w:divBdr>
        </w:div>
        <w:div w:id="526868362">
          <w:marLeft w:val="0"/>
          <w:marRight w:val="0"/>
          <w:marTop w:val="0"/>
          <w:marBottom w:val="0"/>
          <w:divBdr>
            <w:top w:val="none" w:sz="0" w:space="0" w:color="auto"/>
            <w:left w:val="none" w:sz="0" w:space="0" w:color="auto"/>
            <w:bottom w:val="none" w:sz="0" w:space="0" w:color="auto"/>
            <w:right w:val="none" w:sz="0" w:space="0" w:color="auto"/>
          </w:divBdr>
        </w:div>
        <w:div w:id="1580168772">
          <w:marLeft w:val="0"/>
          <w:marRight w:val="0"/>
          <w:marTop w:val="0"/>
          <w:marBottom w:val="0"/>
          <w:divBdr>
            <w:top w:val="none" w:sz="0" w:space="0" w:color="auto"/>
            <w:left w:val="none" w:sz="0" w:space="0" w:color="auto"/>
            <w:bottom w:val="none" w:sz="0" w:space="0" w:color="auto"/>
            <w:right w:val="none" w:sz="0" w:space="0" w:color="auto"/>
          </w:divBdr>
        </w:div>
        <w:div w:id="1154489223">
          <w:marLeft w:val="0"/>
          <w:marRight w:val="0"/>
          <w:marTop w:val="0"/>
          <w:marBottom w:val="0"/>
          <w:divBdr>
            <w:top w:val="none" w:sz="0" w:space="0" w:color="auto"/>
            <w:left w:val="none" w:sz="0" w:space="0" w:color="auto"/>
            <w:bottom w:val="none" w:sz="0" w:space="0" w:color="auto"/>
            <w:right w:val="none" w:sz="0" w:space="0" w:color="auto"/>
          </w:divBdr>
        </w:div>
        <w:div w:id="164173383">
          <w:marLeft w:val="0"/>
          <w:marRight w:val="0"/>
          <w:marTop w:val="0"/>
          <w:marBottom w:val="0"/>
          <w:divBdr>
            <w:top w:val="none" w:sz="0" w:space="0" w:color="auto"/>
            <w:left w:val="none" w:sz="0" w:space="0" w:color="auto"/>
            <w:bottom w:val="none" w:sz="0" w:space="0" w:color="auto"/>
            <w:right w:val="none" w:sz="0" w:space="0" w:color="auto"/>
          </w:divBdr>
        </w:div>
        <w:div w:id="780761633">
          <w:marLeft w:val="0"/>
          <w:marRight w:val="0"/>
          <w:marTop w:val="0"/>
          <w:marBottom w:val="0"/>
          <w:divBdr>
            <w:top w:val="none" w:sz="0" w:space="0" w:color="auto"/>
            <w:left w:val="none" w:sz="0" w:space="0" w:color="auto"/>
            <w:bottom w:val="none" w:sz="0" w:space="0" w:color="auto"/>
            <w:right w:val="none" w:sz="0" w:space="0" w:color="auto"/>
          </w:divBdr>
        </w:div>
        <w:div w:id="2115780466">
          <w:marLeft w:val="0"/>
          <w:marRight w:val="0"/>
          <w:marTop w:val="0"/>
          <w:marBottom w:val="0"/>
          <w:divBdr>
            <w:top w:val="none" w:sz="0" w:space="0" w:color="auto"/>
            <w:left w:val="none" w:sz="0" w:space="0" w:color="auto"/>
            <w:bottom w:val="none" w:sz="0" w:space="0" w:color="auto"/>
            <w:right w:val="none" w:sz="0" w:space="0" w:color="auto"/>
          </w:divBdr>
        </w:div>
        <w:div w:id="443765904">
          <w:marLeft w:val="0"/>
          <w:marRight w:val="0"/>
          <w:marTop w:val="0"/>
          <w:marBottom w:val="0"/>
          <w:divBdr>
            <w:top w:val="none" w:sz="0" w:space="0" w:color="auto"/>
            <w:left w:val="none" w:sz="0" w:space="0" w:color="auto"/>
            <w:bottom w:val="none" w:sz="0" w:space="0" w:color="auto"/>
            <w:right w:val="none" w:sz="0" w:space="0" w:color="auto"/>
          </w:divBdr>
        </w:div>
        <w:div w:id="1186867076">
          <w:marLeft w:val="0"/>
          <w:marRight w:val="0"/>
          <w:marTop w:val="0"/>
          <w:marBottom w:val="0"/>
          <w:divBdr>
            <w:top w:val="none" w:sz="0" w:space="0" w:color="auto"/>
            <w:left w:val="none" w:sz="0" w:space="0" w:color="auto"/>
            <w:bottom w:val="none" w:sz="0" w:space="0" w:color="auto"/>
            <w:right w:val="none" w:sz="0" w:space="0" w:color="auto"/>
          </w:divBdr>
        </w:div>
        <w:div w:id="2070614670">
          <w:marLeft w:val="0"/>
          <w:marRight w:val="0"/>
          <w:marTop w:val="0"/>
          <w:marBottom w:val="0"/>
          <w:divBdr>
            <w:top w:val="none" w:sz="0" w:space="0" w:color="auto"/>
            <w:left w:val="none" w:sz="0" w:space="0" w:color="auto"/>
            <w:bottom w:val="none" w:sz="0" w:space="0" w:color="auto"/>
            <w:right w:val="none" w:sz="0" w:space="0" w:color="auto"/>
          </w:divBdr>
        </w:div>
        <w:div w:id="1845514950">
          <w:marLeft w:val="0"/>
          <w:marRight w:val="0"/>
          <w:marTop w:val="0"/>
          <w:marBottom w:val="0"/>
          <w:divBdr>
            <w:top w:val="none" w:sz="0" w:space="0" w:color="auto"/>
            <w:left w:val="none" w:sz="0" w:space="0" w:color="auto"/>
            <w:bottom w:val="none" w:sz="0" w:space="0" w:color="auto"/>
            <w:right w:val="none" w:sz="0" w:space="0" w:color="auto"/>
          </w:divBdr>
        </w:div>
        <w:div w:id="145629055">
          <w:marLeft w:val="0"/>
          <w:marRight w:val="0"/>
          <w:marTop w:val="0"/>
          <w:marBottom w:val="0"/>
          <w:divBdr>
            <w:top w:val="none" w:sz="0" w:space="0" w:color="auto"/>
            <w:left w:val="none" w:sz="0" w:space="0" w:color="auto"/>
            <w:bottom w:val="none" w:sz="0" w:space="0" w:color="auto"/>
            <w:right w:val="none" w:sz="0" w:space="0" w:color="auto"/>
          </w:divBdr>
        </w:div>
        <w:div w:id="1674140415">
          <w:marLeft w:val="0"/>
          <w:marRight w:val="0"/>
          <w:marTop w:val="0"/>
          <w:marBottom w:val="0"/>
          <w:divBdr>
            <w:top w:val="none" w:sz="0" w:space="0" w:color="auto"/>
            <w:left w:val="none" w:sz="0" w:space="0" w:color="auto"/>
            <w:bottom w:val="none" w:sz="0" w:space="0" w:color="auto"/>
            <w:right w:val="none" w:sz="0" w:space="0" w:color="auto"/>
          </w:divBdr>
        </w:div>
        <w:div w:id="38483575">
          <w:marLeft w:val="0"/>
          <w:marRight w:val="0"/>
          <w:marTop w:val="0"/>
          <w:marBottom w:val="0"/>
          <w:divBdr>
            <w:top w:val="none" w:sz="0" w:space="0" w:color="auto"/>
            <w:left w:val="none" w:sz="0" w:space="0" w:color="auto"/>
            <w:bottom w:val="none" w:sz="0" w:space="0" w:color="auto"/>
            <w:right w:val="none" w:sz="0" w:space="0" w:color="auto"/>
          </w:divBdr>
        </w:div>
        <w:div w:id="24641552">
          <w:marLeft w:val="0"/>
          <w:marRight w:val="0"/>
          <w:marTop w:val="0"/>
          <w:marBottom w:val="0"/>
          <w:divBdr>
            <w:top w:val="none" w:sz="0" w:space="0" w:color="auto"/>
            <w:left w:val="none" w:sz="0" w:space="0" w:color="auto"/>
            <w:bottom w:val="none" w:sz="0" w:space="0" w:color="auto"/>
            <w:right w:val="none" w:sz="0" w:space="0" w:color="auto"/>
          </w:divBdr>
        </w:div>
        <w:div w:id="1942226145">
          <w:marLeft w:val="0"/>
          <w:marRight w:val="0"/>
          <w:marTop w:val="0"/>
          <w:marBottom w:val="0"/>
          <w:divBdr>
            <w:top w:val="none" w:sz="0" w:space="0" w:color="auto"/>
            <w:left w:val="none" w:sz="0" w:space="0" w:color="auto"/>
            <w:bottom w:val="none" w:sz="0" w:space="0" w:color="auto"/>
            <w:right w:val="none" w:sz="0" w:space="0" w:color="auto"/>
          </w:divBdr>
        </w:div>
        <w:div w:id="1189291725">
          <w:marLeft w:val="0"/>
          <w:marRight w:val="0"/>
          <w:marTop w:val="0"/>
          <w:marBottom w:val="0"/>
          <w:divBdr>
            <w:top w:val="none" w:sz="0" w:space="0" w:color="auto"/>
            <w:left w:val="none" w:sz="0" w:space="0" w:color="auto"/>
            <w:bottom w:val="none" w:sz="0" w:space="0" w:color="auto"/>
            <w:right w:val="none" w:sz="0" w:space="0" w:color="auto"/>
          </w:divBdr>
        </w:div>
        <w:div w:id="128255917">
          <w:marLeft w:val="0"/>
          <w:marRight w:val="0"/>
          <w:marTop w:val="0"/>
          <w:marBottom w:val="0"/>
          <w:divBdr>
            <w:top w:val="none" w:sz="0" w:space="0" w:color="auto"/>
            <w:left w:val="none" w:sz="0" w:space="0" w:color="auto"/>
            <w:bottom w:val="none" w:sz="0" w:space="0" w:color="auto"/>
            <w:right w:val="none" w:sz="0" w:space="0" w:color="auto"/>
          </w:divBdr>
        </w:div>
        <w:div w:id="2011717627">
          <w:marLeft w:val="0"/>
          <w:marRight w:val="0"/>
          <w:marTop w:val="0"/>
          <w:marBottom w:val="0"/>
          <w:divBdr>
            <w:top w:val="none" w:sz="0" w:space="0" w:color="auto"/>
            <w:left w:val="none" w:sz="0" w:space="0" w:color="auto"/>
            <w:bottom w:val="none" w:sz="0" w:space="0" w:color="auto"/>
            <w:right w:val="none" w:sz="0" w:space="0" w:color="auto"/>
          </w:divBdr>
        </w:div>
        <w:div w:id="1384330359">
          <w:marLeft w:val="0"/>
          <w:marRight w:val="0"/>
          <w:marTop w:val="0"/>
          <w:marBottom w:val="0"/>
          <w:divBdr>
            <w:top w:val="none" w:sz="0" w:space="0" w:color="auto"/>
            <w:left w:val="none" w:sz="0" w:space="0" w:color="auto"/>
            <w:bottom w:val="none" w:sz="0" w:space="0" w:color="auto"/>
            <w:right w:val="none" w:sz="0" w:space="0" w:color="auto"/>
          </w:divBdr>
        </w:div>
        <w:div w:id="1636058632">
          <w:marLeft w:val="0"/>
          <w:marRight w:val="0"/>
          <w:marTop w:val="0"/>
          <w:marBottom w:val="0"/>
          <w:divBdr>
            <w:top w:val="none" w:sz="0" w:space="0" w:color="auto"/>
            <w:left w:val="none" w:sz="0" w:space="0" w:color="auto"/>
            <w:bottom w:val="none" w:sz="0" w:space="0" w:color="auto"/>
            <w:right w:val="none" w:sz="0" w:space="0" w:color="auto"/>
          </w:divBdr>
        </w:div>
        <w:div w:id="992880308">
          <w:marLeft w:val="0"/>
          <w:marRight w:val="0"/>
          <w:marTop w:val="0"/>
          <w:marBottom w:val="0"/>
          <w:divBdr>
            <w:top w:val="none" w:sz="0" w:space="0" w:color="auto"/>
            <w:left w:val="none" w:sz="0" w:space="0" w:color="auto"/>
            <w:bottom w:val="none" w:sz="0" w:space="0" w:color="auto"/>
            <w:right w:val="none" w:sz="0" w:space="0" w:color="auto"/>
          </w:divBdr>
        </w:div>
        <w:div w:id="1695962866">
          <w:marLeft w:val="0"/>
          <w:marRight w:val="0"/>
          <w:marTop w:val="0"/>
          <w:marBottom w:val="0"/>
          <w:divBdr>
            <w:top w:val="none" w:sz="0" w:space="0" w:color="auto"/>
            <w:left w:val="none" w:sz="0" w:space="0" w:color="auto"/>
            <w:bottom w:val="none" w:sz="0" w:space="0" w:color="auto"/>
            <w:right w:val="none" w:sz="0" w:space="0" w:color="auto"/>
          </w:divBdr>
        </w:div>
        <w:div w:id="829562522">
          <w:marLeft w:val="0"/>
          <w:marRight w:val="0"/>
          <w:marTop w:val="0"/>
          <w:marBottom w:val="0"/>
          <w:divBdr>
            <w:top w:val="none" w:sz="0" w:space="0" w:color="auto"/>
            <w:left w:val="none" w:sz="0" w:space="0" w:color="auto"/>
            <w:bottom w:val="none" w:sz="0" w:space="0" w:color="auto"/>
            <w:right w:val="none" w:sz="0" w:space="0" w:color="auto"/>
          </w:divBdr>
        </w:div>
        <w:div w:id="177617643">
          <w:marLeft w:val="0"/>
          <w:marRight w:val="0"/>
          <w:marTop w:val="0"/>
          <w:marBottom w:val="0"/>
          <w:divBdr>
            <w:top w:val="none" w:sz="0" w:space="0" w:color="auto"/>
            <w:left w:val="none" w:sz="0" w:space="0" w:color="auto"/>
            <w:bottom w:val="none" w:sz="0" w:space="0" w:color="auto"/>
            <w:right w:val="none" w:sz="0" w:space="0" w:color="auto"/>
          </w:divBdr>
        </w:div>
        <w:div w:id="1677347819">
          <w:marLeft w:val="0"/>
          <w:marRight w:val="0"/>
          <w:marTop w:val="0"/>
          <w:marBottom w:val="0"/>
          <w:divBdr>
            <w:top w:val="none" w:sz="0" w:space="0" w:color="auto"/>
            <w:left w:val="none" w:sz="0" w:space="0" w:color="auto"/>
            <w:bottom w:val="none" w:sz="0" w:space="0" w:color="auto"/>
            <w:right w:val="none" w:sz="0" w:space="0" w:color="auto"/>
          </w:divBdr>
        </w:div>
        <w:div w:id="202064707">
          <w:marLeft w:val="0"/>
          <w:marRight w:val="0"/>
          <w:marTop w:val="0"/>
          <w:marBottom w:val="0"/>
          <w:divBdr>
            <w:top w:val="none" w:sz="0" w:space="0" w:color="auto"/>
            <w:left w:val="none" w:sz="0" w:space="0" w:color="auto"/>
            <w:bottom w:val="none" w:sz="0" w:space="0" w:color="auto"/>
            <w:right w:val="none" w:sz="0" w:space="0" w:color="auto"/>
          </w:divBdr>
        </w:div>
        <w:div w:id="1983343347">
          <w:marLeft w:val="0"/>
          <w:marRight w:val="0"/>
          <w:marTop w:val="0"/>
          <w:marBottom w:val="0"/>
          <w:divBdr>
            <w:top w:val="none" w:sz="0" w:space="0" w:color="auto"/>
            <w:left w:val="none" w:sz="0" w:space="0" w:color="auto"/>
            <w:bottom w:val="none" w:sz="0" w:space="0" w:color="auto"/>
            <w:right w:val="none" w:sz="0" w:space="0" w:color="auto"/>
          </w:divBdr>
        </w:div>
        <w:div w:id="171577551">
          <w:marLeft w:val="0"/>
          <w:marRight w:val="0"/>
          <w:marTop w:val="0"/>
          <w:marBottom w:val="0"/>
          <w:divBdr>
            <w:top w:val="none" w:sz="0" w:space="0" w:color="auto"/>
            <w:left w:val="none" w:sz="0" w:space="0" w:color="auto"/>
            <w:bottom w:val="none" w:sz="0" w:space="0" w:color="auto"/>
            <w:right w:val="none" w:sz="0" w:space="0" w:color="auto"/>
          </w:divBdr>
        </w:div>
        <w:div w:id="1795707819">
          <w:marLeft w:val="0"/>
          <w:marRight w:val="0"/>
          <w:marTop w:val="0"/>
          <w:marBottom w:val="0"/>
          <w:divBdr>
            <w:top w:val="none" w:sz="0" w:space="0" w:color="auto"/>
            <w:left w:val="none" w:sz="0" w:space="0" w:color="auto"/>
            <w:bottom w:val="none" w:sz="0" w:space="0" w:color="auto"/>
            <w:right w:val="none" w:sz="0" w:space="0" w:color="auto"/>
          </w:divBdr>
        </w:div>
        <w:div w:id="1921132338">
          <w:marLeft w:val="0"/>
          <w:marRight w:val="0"/>
          <w:marTop w:val="0"/>
          <w:marBottom w:val="0"/>
          <w:divBdr>
            <w:top w:val="none" w:sz="0" w:space="0" w:color="auto"/>
            <w:left w:val="none" w:sz="0" w:space="0" w:color="auto"/>
            <w:bottom w:val="none" w:sz="0" w:space="0" w:color="auto"/>
            <w:right w:val="none" w:sz="0" w:space="0" w:color="auto"/>
          </w:divBdr>
        </w:div>
        <w:div w:id="1144085621">
          <w:marLeft w:val="0"/>
          <w:marRight w:val="0"/>
          <w:marTop w:val="0"/>
          <w:marBottom w:val="0"/>
          <w:divBdr>
            <w:top w:val="none" w:sz="0" w:space="0" w:color="auto"/>
            <w:left w:val="none" w:sz="0" w:space="0" w:color="auto"/>
            <w:bottom w:val="none" w:sz="0" w:space="0" w:color="auto"/>
            <w:right w:val="none" w:sz="0" w:space="0" w:color="auto"/>
          </w:divBdr>
        </w:div>
        <w:div w:id="619453894">
          <w:marLeft w:val="0"/>
          <w:marRight w:val="0"/>
          <w:marTop w:val="0"/>
          <w:marBottom w:val="0"/>
          <w:divBdr>
            <w:top w:val="none" w:sz="0" w:space="0" w:color="auto"/>
            <w:left w:val="none" w:sz="0" w:space="0" w:color="auto"/>
            <w:bottom w:val="none" w:sz="0" w:space="0" w:color="auto"/>
            <w:right w:val="none" w:sz="0" w:space="0" w:color="auto"/>
          </w:divBdr>
        </w:div>
        <w:div w:id="958412055">
          <w:marLeft w:val="0"/>
          <w:marRight w:val="0"/>
          <w:marTop w:val="0"/>
          <w:marBottom w:val="0"/>
          <w:divBdr>
            <w:top w:val="none" w:sz="0" w:space="0" w:color="auto"/>
            <w:left w:val="none" w:sz="0" w:space="0" w:color="auto"/>
            <w:bottom w:val="none" w:sz="0" w:space="0" w:color="auto"/>
            <w:right w:val="none" w:sz="0" w:space="0" w:color="auto"/>
          </w:divBdr>
        </w:div>
        <w:div w:id="1166165619">
          <w:marLeft w:val="0"/>
          <w:marRight w:val="0"/>
          <w:marTop w:val="0"/>
          <w:marBottom w:val="0"/>
          <w:divBdr>
            <w:top w:val="none" w:sz="0" w:space="0" w:color="auto"/>
            <w:left w:val="none" w:sz="0" w:space="0" w:color="auto"/>
            <w:bottom w:val="none" w:sz="0" w:space="0" w:color="auto"/>
            <w:right w:val="none" w:sz="0" w:space="0" w:color="auto"/>
          </w:divBdr>
        </w:div>
        <w:div w:id="1333416562">
          <w:marLeft w:val="0"/>
          <w:marRight w:val="0"/>
          <w:marTop w:val="0"/>
          <w:marBottom w:val="0"/>
          <w:divBdr>
            <w:top w:val="none" w:sz="0" w:space="0" w:color="auto"/>
            <w:left w:val="none" w:sz="0" w:space="0" w:color="auto"/>
            <w:bottom w:val="none" w:sz="0" w:space="0" w:color="auto"/>
            <w:right w:val="none" w:sz="0" w:space="0" w:color="auto"/>
          </w:divBdr>
        </w:div>
        <w:div w:id="1956016134">
          <w:marLeft w:val="0"/>
          <w:marRight w:val="0"/>
          <w:marTop w:val="0"/>
          <w:marBottom w:val="0"/>
          <w:divBdr>
            <w:top w:val="none" w:sz="0" w:space="0" w:color="auto"/>
            <w:left w:val="none" w:sz="0" w:space="0" w:color="auto"/>
            <w:bottom w:val="none" w:sz="0" w:space="0" w:color="auto"/>
            <w:right w:val="none" w:sz="0" w:space="0" w:color="auto"/>
          </w:divBdr>
        </w:div>
        <w:div w:id="1170019854">
          <w:marLeft w:val="0"/>
          <w:marRight w:val="0"/>
          <w:marTop w:val="0"/>
          <w:marBottom w:val="0"/>
          <w:divBdr>
            <w:top w:val="none" w:sz="0" w:space="0" w:color="auto"/>
            <w:left w:val="none" w:sz="0" w:space="0" w:color="auto"/>
            <w:bottom w:val="none" w:sz="0" w:space="0" w:color="auto"/>
            <w:right w:val="none" w:sz="0" w:space="0" w:color="auto"/>
          </w:divBdr>
        </w:div>
        <w:div w:id="575672297">
          <w:marLeft w:val="0"/>
          <w:marRight w:val="0"/>
          <w:marTop w:val="0"/>
          <w:marBottom w:val="0"/>
          <w:divBdr>
            <w:top w:val="none" w:sz="0" w:space="0" w:color="auto"/>
            <w:left w:val="none" w:sz="0" w:space="0" w:color="auto"/>
            <w:bottom w:val="none" w:sz="0" w:space="0" w:color="auto"/>
            <w:right w:val="none" w:sz="0" w:space="0" w:color="auto"/>
          </w:divBdr>
        </w:div>
        <w:div w:id="1963268767">
          <w:marLeft w:val="0"/>
          <w:marRight w:val="0"/>
          <w:marTop w:val="0"/>
          <w:marBottom w:val="0"/>
          <w:divBdr>
            <w:top w:val="none" w:sz="0" w:space="0" w:color="auto"/>
            <w:left w:val="none" w:sz="0" w:space="0" w:color="auto"/>
            <w:bottom w:val="none" w:sz="0" w:space="0" w:color="auto"/>
            <w:right w:val="none" w:sz="0" w:space="0" w:color="auto"/>
          </w:divBdr>
        </w:div>
        <w:div w:id="1190531833">
          <w:marLeft w:val="0"/>
          <w:marRight w:val="0"/>
          <w:marTop w:val="0"/>
          <w:marBottom w:val="0"/>
          <w:divBdr>
            <w:top w:val="none" w:sz="0" w:space="0" w:color="auto"/>
            <w:left w:val="none" w:sz="0" w:space="0" w:color="auto"/>
            <w:bottom w:val="none" w:sz="0" w:space="0" w:color="auto"/>
            <w:right w:val="none" w:sz="0" w:space="0" w:color="auto"/>
          </w:divBdr>
        </w:div>
        <w:div w:id="1485775139">
          <w:marLeft w:val="0"/>
          <w:marRight w:val="0"/>
          <w:marTop w:val="0"/>
          <w:marBottom w:val="0"/>
          <w:divBdr>
            <w:top w:val="none" w:sz="0" w:space="0" w:color="auto"/>
            <w:left w:val="none" w:sz="0" w:space="0" w:color="auto"/>
            <w:bottom w:val="none" w:sz="0" w:space="0" w:color="auto"/>
            <w:right w:val="none" w:sz="0" w:space="0" w:color="auto"/>
          </w:divBdr>
        </w:div>
        <w:div w:id="984814276">
          <w:marLeft w:val="0"/>
          <w:marRight w:val="0"/>
          <w:marTop w:val="0"/>
          <w:marBottom w:val="0"/>
          <w:divBdr>
            <w:top w:val="none" w:sz="0" w:space="0" w:color="auto"/>
            <w:left w:val="none" w:sz="0" w:space="0" w:color="auto"/>
            <w:bottom w:val="none" w:sz="0" w:space="0" w:color="auto"/>
            <w:right w:val="none" w:sz="0" w:space="0" w:color="auto"/>
          </w:divBdr>
        </w:div>
        <w:div w:id="1928225667">
          <w:marLeft w:val="0"/>
          <w:marRight w:val="0"/>
          <w:marTop w:val="0"/>
          <w:marBottom w:val="0"/>
          <w:divBdr>
            <w:top w:val="none" w:sz="0" w:space="0" w:color="auto"/>
            <w:left w:val="none" w:sz="0" w:space="0" w:color="auto"/>
            <w:bottom w:val="none" w:sz="0" w:space="0" w:color="auto"/>
            <w:right w:val="none" w:sz="0" w:space="0" w:color="auto"/>
          </w:divBdr>
        </w:div>
        <w:div w:id="1067528621">
          <w:marLeft w:val="0"/>
          <w:marRight w:val="0"/>
          <w:marTop w:val="0"/>
          <w:marBottom w:val="0"/>
          <w:divBdr>
            <w:top w:val="none" w:sz="0" w:space="0" w:color="auto"/>
            <w:left w:val="none" w:sz="0" w:space="0" w:color="auto"/>
            <w:bottom w:val="none" w:sz="0" w:space="0" w:color="auto"/>
            <w:right w:val="none" w:sz="0" w:space="0" w:color="auto"/>
          </w:divBdr>
        </w:div>
        <w:div w:id="1213423465">
          <w:marLeft w:val="0"/>
          <w:marRight w:val="0"/>
          <w:marTop w:val="0"/>
          <w:marBottom w:val="0"/>
          <w:divBdr>
            <w:top w:val="none" w:sz="0" w:space="0" w:color="auto"/>
            <w:left w:val="none" w:sz="0" w:space="0" w:color="auto"/>
            <w:bottom w:val="none" w:sz="0" w:space="0" w:color="auto"/>
            <w:right w:val="none" w:sz="0" w:space="0" w:color="auto"/>
          </w:divBdr>
        </w:div>
        <w:div w:id="1740248859">
          <w:marLeft w:val="0"/>
          <w:marRight w:val="0"/>
          <w:marTop w:val="0"/>
          <w:marBottom w:val="0"/>
          <w:divBdr>
            <w:top w:val="none" w:sz="0" w:space="0" w:color="auto"/>
            <w:left w:val="none" w:sz="0" w:space="0" w:color="auto"/>
            <w:bottom w:val="none" w:sz="0" w:space="0" w:color="auto"/>
            <w:right w:val="none" w:sz="0" w:space="0" w:color="auto"/>
          </w:divBdr>
        </w:div>
        <w:div w:id="56131395">
          <w:marLeft w:val="0"/>
          <w:marRight w:val="0"/>
          <w:marTop w:val="0"/>
          <w:marBottom w:val="0"/>
          <w:divBdr>
            <w:top w:val="none" w:sz="0" w:space="0" w:color="auto"/>
            <w:left w:val="none" w:sz="0" w:space="0" w:color="auto"/>
            <w:bottom w:val="none" w:sz="0" w:space="0" w:color="auto"/>
            <w:right w:val="none" w:sz="0" w:space="0" w:color="auto"/>
          </w:divBdr>
        </w:div>
      </w:divsChild>
    </w:div>
    <w:div w:id="1671174371">
      <w:bodyDiv w:val="1"/>
      <w:marLeft w:val="0"/>
      <w:marRight w:val="0"/>
      <w:marTop w:val="0"/>
      <w:marBottom w:val="0"/>
      <w:divBdr>
        <w:top w:val="none" w:sz="0" w:space="0" w:color="auto"/>
        <w:left w:val="none" w:sz="0" w:space="0" w:color="auto"/>
        <w:bottom w:val="none" w:sz="0" w:space="0" w:color="auto"/>
        <w:right w:val="none" w:sz="0" w:space="0" w:color="auto"/>
      </w:divBdr>
      <w:divsChild>
        <w:div w:id="846679016">
          <w:marLeft w:val="0"/>
          <w:marRight w:val="0"/>
          <w:marTop w:val="0"/>
          <w:marBottom w:val="0"/>
          <w:divBdr>
            <w:top w:val="none" w:sz="0" w:space="0" w:color="auto"/>
            <w:left w:val="none" w:sz="0" w:space="0" w:color="auto"/>
            <w:bottom w:val="none" w:sz="0" w:space="0" w:color="auto"/>
            <w:right w:val="none" w:sz="0" w:space="0" w:color="auto"/>
          </w:divBdr>
        </w:div>
        <w:div w:id="763114674">
          <w:marLeft w:val="0"/>
          <w:marRight w:val="0"/>
          <w:marTop w:val="0"/>
          <w:marBottom w:val="0"/>
          <w:divBdr>
            <w:top w:val="none" w:sz="0" w:space="0" w:color="auto"/>
            <w:left w:val="none" w:sz="0" w:space="0" w:color="auto"/>
            <w:bottom w:val="none" w:sz="0" w:space="0" w:color="auto"/>
            <w:right w:val="none" w:sz="0" w:space="0" w:color="auto"/>
          </w:divBdr>
        </w:div>
        <w:div w:id="984702400">
          <w:marLeft w:val="0"/>
          <w:marRight w:val="0"/>
          <w:marTop w:val="0"/>
          <w:marBottom w:val="0"/>
          <w:divBdr>
            <w:top w:val="none" w:sz="0" w:space="0" w:color="auto"/>
            <w:left w:val="none" w:sz="0" w:space="0" w:color="auto"/>
            <w:bottom w:val="none" w:sz="0" w:space="0" w:color="auto"/>
            <w:right w:val="none" w:sz="0" w:space="0" w:color="auto"/>
          </w:divBdr>
        </w:div>
        <w:div w:id="613945081">
          <w:marLeft w:val="0"/>
          <w:marRight w:val="0"/>
          <w:marTop w:val="0"/>
          <w:marBottom w:val="0"/>
          <w:divBdr>
            <w:top w:val="none" w:sz="0" w:space="0" w:color="auto"/>
            <w:left w:val="none" w:sz="0" w:space="0" w:color="auto"/>
            <w:bottom w:val="none" w:sz="0" w:space="0" w:color="auto"/>
            <w:right w:val="none" w:sz="0" w:space="0" w:color="auto"/>
          </w:divBdr>
        </w:div>
        <w:div w:id="1933469804">
          <w:marLeft w:val="0"/>
          <w:marRight w:val="0"/>
          <w:marTop w:val="0"/>
          <w:marBottom w:val="0"/>
          <w:divBdr>
            <w:top w:val="none" w:sz="0" w:space="0" w:color="auto"/>
            <w:left w:val="none" w:sz="0" w:space="0" w:color="auto"/>
            <w:bottom w:val="none" w:sz="0" w:space="0" w:color="auto"/>
            <w:right w:val="none" w:sz="0" w:space="0" w:color="auto"/>
          </w:divBdr>
        </w:div>
        <w:div w:id="551356578">
          <w:marLeft w:val="0"/>
          <w:marRight w:val="0"/>
          <w:marTop w:val="0"/>
          <w:marBottom w:val="0"/>
          <w:divBdr>
            <w:top w:val="none" w:sz="0" w:space="0" w:color="auto"/>
            <w:left w:val="none" w:sz="0" w:space="0" w:color="auto"/>
            <w:bottom w:val="none" w:sz="0" w:space="0" w:color="auto"/>
            <w:right w:val="none" w:sz="0" w:space="0" w:color="auto"/>
          </w:divBdr>
        </w:div>
        <w:div w:id="1124272500">
          <w:marLeft w:val="0"/>
          <w:marRight w:val="0"/>
          <w:marTop w:val="0"/>
          <w:marBottom w:val="0"/>
          <w:divBdr>
            <w:top w:val="none" w:sz="0" w:space="0" w:color="auto"/>
            <w:left w:val="none" w:sz="0" w:space="0" w:color="auto"/>
            <w:bottom w:val="none" w:sz="0" w:space="0" w:color="auto"/>
            <w:right w:val="none" w:sz="0" w:space="0" w:color="auto"/>
          </w:divBdr>
        </w:div>
        <w:div w:id="553808714">
          <w:marLeft w:val="0"/>
          <w:marRight w:val="0"/>
          <w:marTop w:val="0"/>
          <w:marBottom w:val="0"/>
          <w:divBdr>
            <w:top w:val="none" w:sz="0" w:space="0" w:color="auto"/>
            <w:left w:val="none" w:sz="0" w:space="0" w:color="auto"/>
            <w:bottom w:val="none" w:sz="0" w:space="0" w:color="auto"/>
            <w:right w:val="none" w:sz="0" w:space="0" w:color="auto"/>
          </w:divBdr>
        </w:div>
        <w:div w:id="229076288">
          <w:marLeft w:val="0"/>
          <w:marRight w:val="0"/>
          <w:marTop w:val="0"/>
          <w:marBottom w:val="0"/>
          <w:divBdr>
            <w:top w:val="none" w:sz="0" w:space="0" w:color="auto"/>
            <w:left w:val="none" w:sz="0" w:space="0" w:color="auto"/>
            <w:bottom w:val="none" w:sz="0" w:space="0" w:color="auto"/>
            <w:right w:val="none" w:sz="0" w:space="0" w:color="auto"/>
          </w:divBdr>
        </w:div>
        <w:div w:id="1327855840">
          <w:marLeft w:val="0"/>
          <w:marRight w:val="0"/>
          <w:marTop w:val="0"/>
          <w:marBottom w:val="0"/>
          <w:divBdr>
            <w:top w:val="none" w:sz="0" w:space="0" w:color="auto"/>
            <w:left w:val="none" w:sz="0" w:space="0" w:color="auto"/>
            <w:bottom w:val="none" w:sz="0" w:space="0" w:color="auto"/>
            <w:right w:val="none" w:sz="0" w:space="0" w:color="auto"/>
          </w:divBdr>
        </w:div>
        <w:div w:id="1113940050">
          <w:marLeft w:val="0"/>
          <w:marRight w:val="0"/>
          <w:marTop w:val="0"/>
          <w:marBottom w:val="0"/>
          <w:divBdr>
            <w:top w:val="none" w:sz="0" w:space="0" w:color="auto"/>
            <w:left w:val="none" w:sz="0" w:space="0" w:color="auto"/>
            <w:bottom w:val="none" w:sz="0" w:space="0" w:color="auto"/>
            <w:right w:val="none" w:sz="0" w:space="0" w:color="auto"/>
          </w:divBdr>
        </w:div>
        <w:div w:id="1110121843">
          <w:marLeft w:val="0"/>
          <w:marRight w:val="0"/>
          <w:marTop w:val="0"/>
          <w:marBottom w:val="0"/>
          <w:divBdr>
            <w:top w:val="none" w:sz="0" w:space="0" w:color="auto"/>
            <w:left w:val="none" w:sz="0" w:space="0" w:color="auto"/>
            <w:bottom w:val="none" w:sz="0" w:space="0" w:color="auto"/>
            <w:right w:val="none" w:sz="0" w:space="0" w:color="auto"/>
          </w:divBdr>
        </w:div>
        <w:div w:id="1153328862">
          <w:marLeft w:val="0"/>
          <w:marRight w:val="0"/>
          <w:marTop w:val="0"/>
          <w:marBottom w:val="0"/>
          <w:divBdr>
            <w:top w:val="none" w:sz="0" w:space="0" w:color="auto"/>
            <w:left w:val="none" w:sz="0" w:space="0" w:color="auto"/>
            <w:bottom w:val="none" w:sz="0" w:space="0" w:color="auto"/>
            <w:right w:val="none" w:sz="0" w:space="0" w:color="auto"/>
          </w:divBdr>
        </w:div>
        <w:div w:id="1939482846">
          <w:marLeft w:val="0"/>
          <w:marRight w:val="0"/>
          <w:marTop w:val="0"/>
          <w:marBottom w:val="0"/>
          <w:divBdr>
            <w:top w:val="none" w:sz="0" w:space="0" w:color="auto"/>
            <w:left w:val="none" w:sz="0" w:space="0" w:color="auto"/>
            <w:bottom w:val="none" w:sz="0" w:space="0" w:color="auto"/>
            <w:right w:val="none" w:sz="0" w:space="0" w:color="auto"/>
          </w:divBdr>
        </w:div>
        <w:div w:id="1720520312">
          <w:marLeft w:val="0"/>
          <w:marRight w:val="0"/>
          <w:marTop w:val="0"/>
          <w:marBottom w:val="0"/>
          <w:divBdr>
            <w:top w:val="none" w:sz="0" w:space="0" w:color="auto"/>
            <w:left w:val="none" w:sz="0" w:space="0" w:color="auto"/>
            <w:bottom w:val="none" w:sz="0" w:space="0" w:color="auto"/>
            <w:right w:val="none" w:sz="0" w:space="0" w:color="auto"/>
          </w:divBdr>
        </w:div>
        <w:div w:id="258218207">
          <w:marLeft w:val="0"/>
          <w:marRight w:val="0"/>
          <w:marTop w:val="0"/>
          <w:marBottom w:val="0"/>
          <w:divBdr>
            <w:top w:val="none" w:sz="0" w:space="0" w:color="auto"/>
            <w:left w:val="none" w:sz="0" w:space="0" w:color="auto"/>
            <w:bottom w:val="none" w:sz="0" w:space="0" w:color="auto"/>
            <w:right w:val="none" w:sz="0" w:space="0" w:color="auto"/>
          </w:divBdr>
        </w:div>
        <w:div w:id="1002467915">
          <w:marLeft w:val="0"/>
          <w:marRight w:val="0"/>
          <w:marTop w:val="0"/>
          <w:marBottom w:val="0"/>
          <w:divBdr>
            <w:top w:val="none" w:sz="0" w:space="0" w:color="auto"/>
            <w:left w:val="none" w:sz="0" w:space="0" w:color="auto"/>
            <w:bottom w:val="none" w:sz="0" w:space="0" w:color="auto"/>
            <w:right w:val="none" w:sz="0" w:space="0" w:color="auto"/>
          </w:divBdr>
        </w:div>
        <w:div w:id="1498499506">
          <w:marLeft w:val="0"/>
          <w:marRight w:val="0"/>
          <w:marTop w:val="0"/>
          <w:marBottom w:val="0"/>
          <w:divBdr>
            <w:top w:val="none" w:sz="0" w:space="0" w:color="auto"/>
            <w:left w:val="none" w:sz="0" w:space="0" w:color="auto"/>
            <w:bottom w:val="none" w:sz="0" w:space="0" w:color="auto"/>
            <w:right w:val="none" w:sz="0" w:space="0" w:color="auto"/>
          </w:divBdr>
        </w:div>
        <w:div w:id="1533763202">
          <w:marLeft w:val="0"/>
          <w:marRight w:val="0"/>
          <w:marTop w:val="0"/>
          <w:marBottom w:val="0"/>
          <w:divBdr>
            <w:top w:val="none" w:sz="0" w:space="0" w:color="auto"/>
            <w:left w:val="none" w:sz="0" w:space="0" w:color="auto"/>
            <w:bottom w:val="none" w:sz="0" w:space="0" w:color="auto"/>
            <w:right w:val="none" w:sz="0" w:space="0" w:color="auto"/>
          </w:divBdr>
        </w:div>
        <w:div w:id="1416979882">
          <w:marLeft w:val="0"/>
          <w:marRight w:val="0"/>
          <w:marTop w:val="0"/>
          <w:marBottom w:val="0"/>
          <w:divBdr>
            <w:top w:val="none" w:sz="0" w:space="0" w:color="auto"/>
            <w:left w:val="none" w:sz="0" w:space="0" w:color="auto"/>
            <w:bottom w:val="none" w:sz="0" w:space="0" w:color="auto"/>
            <w:right w:val="none" w:sz="0" w:space="0" w:color="auto"/>
          </w:divBdr>
        </w:div>
        <w:div w:id="1352953982">
          <w:marLeft w:val="0"/>
          <w:marRight w:val="0"/>
          <w:marTop w:val="0"/>
          <w:marBottom w:val="0"/>
          <w:divBdr>
            <w:top w:val="none" w:sz="0" w:space="0" w:color="auto"/>
            <w:left w:val="none" w:sz="0" w:space="0" w:color="auto"/>
            <w:bottom w:val="none" w:sz="0" w:space="0" w:color="auto"/>
            <w:right w:val="none" w:sz="0" w:space="0" w:color="auto"/>
          </w:divBdr>
        </w:div>
        <w:div w:id="951132073">
          <w:marLeft w:val="0"/>
          <w:marRight w:val="0"/>
          <w:marTop w:val="0"/>
          <w:marBottom w:val="0"/>
          <w:divBdr>
            <w:top w:val="none" w:sz="0" w:space="0" w:color="auto"/>
            <w:left w:val="none" w:sz="0" w:space="0" w:color="auto"/>
            <w:bottom w:val="none" w:sz="0" w:space="0" w:color="auto"/>
            <w:right w:val="none" w:sz="0" w:space="0" w:color="auto"/>
          </w:divBdr>
        </w:div>
        <w:div w:id="952201305">
          <w:marLeft w:val="0"/>
          <w:marRight w:val="0"/>
          <w:marTop w:val="0"/>
          <w:marBottom w:val="0"/>
          <w:divBdr>
            <w:top w:val="none" w:sz="0" w:space="0" w:color="auto"/>
            <w:left w:val="none" w:sz="0" w:space="0" w:color="auto"/>
            <w:bottom w:val="none" w:sz="0" w:space="0" w:color="auto"/>
            <w:right w:val="none" w:sz="0" w:space="0" w:color="auto"/>
          </w:divBdr>
        </w:div>
        <w:div w:id="642152769">
          <w:marLeft w:val="0"/>
          <w:marRight w:val="0"/>
          <w:marTop w:val="0"/>
          <w:marBottom w:val="0"/>
          <w:divBdr>
            <w:top w:val="none" w:sz="0" w:space="0" w:color="auto"/>
            <w:left w:val="none" w:sz="0" w:space="0" w:color="auto"/>
            <w:bottom w:val="none" w:sz="0" w:space="0" w:color="auto"/>
            <w:right w:val="none" w:sz="0" w:space="0" w:color="auto"/>
          </w:divBdr>
        </w:div>
        <w:div w:id="1429741384">
          <w:marLeft w:val="0"/>
          <w:marRight w:val="0"/>
          <w:marTop w:val="0"/>
          <w:marBottom w:val="0"/>
          <w:divBdr>
            <w:top w:val="none" w:sz="0" w:space="0" w:color="auto"/>
            <w:left w:val="none" w:sz="0" w:space="0" w:color="auto"/>
            <w:bottom w:val="none" w:sz="0" w:space="0" w:color="auto"/>
            <w:right w:val="none" w:sz="0" w:space="0" w:color="auto"/>
          </w:divBdr>
        </w:div>
        <w:div w:id="567812284">
          <w:marLeft w:val="0"/>
          <w:marRight w:val="0"/>
          <w:marTop w:val="0"/>
          <w:marBottom w:val="0"/>
          <w:divBdr>
            <w:top w:val="none" w:sz="0" w:space="0" w:color="auto"/>
            <w:left w:val="none" w:sz="0" w:space="0" w:color="auto"/>
            <w:bottom w:val="none" w:sz="0" w:space="0" w:color="auto"/>
            <w:right w:val="none" w:sz="0" w:space="0" w:color="auto"/>
          </w:divBdr>
        </w:div>
        <w:div w:id="1724138496">
          <w:marLeft w:val="0"/>
          <w:marRight w:val="0"/>
          <w:marTop w:val="0"/>
          <w:marBottom w:val="0"/>
          <w:divBdr>
            <w:top w:val="none" w:sz="0" w:space="0" w:color="auto"/>
            <w:left w:val="none" w:sz="0" w:space="0" w:color="auto"/>
            <w:bottom w:val="none" w:sz="0" w:space="0" w:color="auto"/>
            <w:right w:val="none" w:sz="0" w:space="0" w:color="auto"/>
          </w:divBdr>
        </w:div>
        <w:div w:id="1630667821">
          <w:marLeft w:val="0"/>
          <w:marRight w:val="0"/>
          <w:marTop w:val="0"/>
          <w:marBottom w:val="0"/>
          <w:divBdr>
            <w:top w:val="none" w:sz="0" w:space="0" w:color="auto"/>
            <w:left w:val="none" w:sz="0" w:space="0" w:color="auto"/>
            <w:bottom w:val="none" w:sz="0" w:space="0" w:color="auto"/>
            <w:right w:val="none" w:sz="0" w:space="0" w:color="auto"/>
          </w:divBdr>
        </w:div>
        <w:div w:id="926423316">
          <w:marLeft w:val="0"/>
          <w:marRight w:val="0"/>
          <w:marTop w:val="0"/>
          <w:marBottom w:val="0"/>
          <w:divBdr>
            <w:top w:val="none" w:sz="0" w:space="0" w:color="auto"/>
            <w:left w:val="none" w:sz="0" w:space="0" w:color="auto"/>
            <w:bottom w:val="none" w:sz="0" w:space="0" w:color="auto"/>
            <w:right w:val="none" w:sz="0" w:space="0" w:color="auto"/>
          </w:divBdr>
        </w:div>
        <w:div w:id="348996147">
          <w:marLeft w:val="0"/>
          <w:marRight w:val="0"/>
          <w:marTop w:val="0"/>
          <w:marBottom w:val="0"/>
          <w:divBdr>
            <w:top w:val="none" w:sz="0" w:space="0" w:color="auto"/>
            <w:left w:val="none" w:sz="0" w:space="0" w:color="auto"/>
            <w:bottom w:val="none" w:sz="0" w:space="0" w:color="auto"/>
            <w:right w:val="none" w:sz="0" w:space="0" w:color="auto"/>
          </w:divBdr>
        </w:div>
        <w:div w:id="1206678152">
          <w:marLeft w:val="0"/>
          <w:marRight w:val="0"/>
          <w:marTop w:val="0"/>
          <w:marBottom w:val="0"/>
          <w:divBdr>
            <w:top w:val="none" w:sz="0" w:space="0" w:color="auto"/>
            <w:left w:val="none" w:sz="0" w:space="0" w:color="auto"/>
            <w:bottom w:val="none" w:sz="0" w:space="0" w:color="auto"/>
            <w:right w:val="none" w:sz="0" w:space="0" w:color="auto"/>
          </w:divBdr>
        </w:div>
        <w:div w:id="1738163007">
          <w:marLeft w:val="0"/>
          <w:marRight w:val="0"/>
          <w:marTop w:val="0"/>
          <w:marBottom w:val="0"/>
          <w:divBdr>
            <w:top w:val="none" w:sz="0" w:space="0" w:color="auto"/>
            <w:left w:val="none" w:sz="0" w:space="0" w:color="auto"/>
            <w:bottom w:val="none" w:sz="0" w:space="0" w:color="auto"/>
            <w:right w:val="none" w:sz="0" w:space="0" w:color="auto"/>
          </w:divBdr>
        </w:div>
        <w:div w:id="1766615379">
          <w:marLeft w:val="0"/>
          <w:marRight w:val="0"/>
          <w:marTop w:val="0"/>
          <w:marBottom w:val="0"/>
          <w:divBdr>
            <w:top w:val="none" w:sz="0" w:space="0" w:color="auto"/>
            <w:left w:val="none" w:sz="0" w:space="0" w:color="auto"/>
            <w:bottom w:val="none" w:sz="0" w:space="0" w:color="auto"/>
            <w:right w:val="none" w:sz="0" w:space="0" w:color="auto"/>
          </w:divBdr>
        </w:div>
        <w:div w:id="926615110">
          <w:marLeft w:val="0"/>
          <w:marRight w:val="0"/>
          <w:marTop w:val="0"/>
          <w:marBottom w:val="0"/>
          <w:divBdr>
            <w:top w:val="none" w:sz="0" w:space="0" w:color="auto"/>
            <w:left w:val="none" w:sz="0" w:space="0" w:color="auto"/>
            <w:bottom w:val="none" w:sz="0" w:space="0" w:color="auto"/>
            <w:right w:val="none" w:sz="0" w:space="0" w:color="auto"/>
          </w:divBdr>
        </w:div>
        <w:div w:id="1058211851">
          <w:marLeft w:val="0"/>
          <w:marRight w:val="0"/>
          <w:marTop w:val="0"/>
          <w:marBottom w:val="0"/>
          <w:divBdr>
            <w:top w:val="none" w:sz="0" w:space="0" w:color="auto"/>
            <w:left w:val="none" w:sz="0" w:space="0" w:color="auto"/>
            <w:bottom w:val="none" w:sz="0" w:space="0" w:color="auto"/>
            <w:right w:val="none" w:sz="0" w:space="0" w:color="auto"/>
          </w:divBdr>
        </w:div>
        <w:div w:id="699168395">
          <w:marLeft w:val="0"/>
          <w:marRight w:val="0"/>
          <w:marTop w:val="0"/>
          <w:marBottom w:val="0"/>
          <w:divBdr>
            <w:top w:val="none" w:sz="0" w:space="0" w:color="auto"/>
            <w:left w:val="none" w:sz="0" w:space="0" w:color="auto"/>
            <w:bottom w:val="none" w:sz="0" w:space="0" w:color="auto"/>
            <w:right w:val="none" w:sz="0" w:space="0" w:color="auto"/>
          </w:divBdr>
        </w:div>
        <w:div w:id="1409570995">
          <w:marLeft w:val="0"/>
          <w:marRight w:val="0"/>
          <w:marTop w:val="0"/>
          <w:marBottom w:val="0"/>
          <w:divBdr>
            <w:top w:val="none" w:sz="0" w:space="0" w:color="auto"/>
            <w:left w:val="none" w:sz="0" w:space="0" w:color="auto"/>
            <w:bottom w:val="none" w:sz="0" w:space="0" w:color="auto"/>
            <w:right w:val="none" w:sz="0" w:space="0" w:color="auto"/>
          </w:divBdr>
        </w:div>
        <w:div w:id="2061128380">
          <w:marLeft w:val="0"/>
          <w:marRight w:val="0"/>
          <w:marTop w:val="0"/>
          <w:marBottom w:val="0"/>
          <w:divBdr>
            <w:top w:val="none" w:sz="0" w:space="0" w:color="auto"/>
            <w:left w:val="none" w:sz="0" w:space="0" w:color="auto"/>
            <w:bottom w:val="none" w:sz="0" w:space="0" w:color="auto"/>
            <w:right w:val="none" w:sz="0" w:space="0" w:color="auto"/>
          </w:divBdr>
        </w:div>
        <w:div w:id="460466414">
          <w:marLeft w:val="0"/>
          <w:marRight w:val="0"/>
          <w:marTop w:val="0"/>
          <w:marBottom w:val="0"/>
          <w:divBdr>
            <w:top w:val="none" w:sz="0" w:space="0" w:color="auto"/>
            <w:left w:val="none" w:sz="0" w:space="0" w:color="auto"/>
            <w:bottom w:val="none" w:sz="0" w:space="0" w:color="auto"/>
            <w:right w:val="none" w:sz="0" w:space="0" w:color="auto"/>
          </w:divBdr>
        </w:div>
        <w:div w:id="1171333187">
          <w:marLeft w:val="0"/>
          <w:marRight w:val="0"/>
          <w:marTop w:val="0"/>
          <w:marBottom w:val="0"/>
          <w:divBdr>
            <w:top w:val="none" w:sz="0" w:space="0" w:color="auto"/>
            <w:left w:val="none" w:sz="0" w:space="0" w:color="auto"/>
            <w:bottom w:val="none" w:sz="0" w:space="0" w:color="auto"/>
            <w:right w:val="none" w:sz="0" w:space="0" w:color="auto"/>
          </w:divBdr>
        </w:div>
        <w:div w:id="1023287241">
          <w:marLeft w:val="0"/>
          <w:marRight w:val="0"/>
          <w:marTop w:val="0"/>
          <w:marBottom w:val="0"/>
          <w:divBdr>
            <w:top w:val="none" w:sz="0" w:space="0" w:color="auto"/>
            <w:left w:val="none" w:sz="0" w:space="0" w:color="auto"/>
            <w:bottom w:val="none" w:sz="0" w:space="0" w:color="auto"/>
            <w:right w:val="none" w:sz="0" w:space="0" w:color="auto"/>
          </w:divBdr>
        </w:div>
        <w:div w:id="2054771187">
          <w:marLeft w:val="0"/>
          <w:marRight w:val="0"/>
          <w:marTop w:val="0"/>
          <w:marBottom w:val="0"/>
          <w:divBdr>
            <w:top w:val="none" w:sz="0" w:space="0" w:color="auto"/>
            <w:left w:val="none" w:sz="0" w:space="0" w:color="auto"/>
            <w:bottom w:val="none" w:sz="0" w:space="0" w:color="auto"/>
            <w:right w:val="none" w:sz="0" w:space="0" w:color="auto"/>
          </w:divBdr>
        </w:div>
        <w:div w:id="20322009">
          <w:marLeft w:val="0"/>
          <w:marRight w:val="0"/>
          <w:marTop w:val="0"/>
          <w:marBottom w:val="0"/>
          <w:divBdr>
            <w:top w:val="none" w:sz="0" w:space="0" w:color="auto"/>
            <w:left w:val="none" w:sz="0" w:space="0" w:color="auto"/>
            <w:bottom w:val="none" w:sz="0" w:space="0" w:color="auto"/>
            <w:right w:val="none" w:sz="0" w:space="0" w:color="auto"/>
          </w:divBdr>
        </w:div>
        <w:div w:id="338970725">
          <w:marLeft w:val="0"/>
          <w:marRight w:val="0"/>
          <w:marTop w:val="0"/>
          <w:marBottom w:val="0"/>
          <w:divBdr>
            <w:top w:val="none" w:sz="0" w:space="0" w:color="auto"/>
            <w:left w:val="none" w:sz="0" w:space="0" w:color="auto"/>
            <w:bottom w:val="none" w:sz="0" w:space="0" w:color="auto"/>
            <w:right w:val="none" w:sz="0" w:space="0" w:color="auto"/>
          </w:divBdr>
        </w:div>
        <w:div w:id="2063475482">
          <w:marLeft w:val="0"/>
          <w:marRight w:val="0"/>
          <w:marTop w:val="0"/>
          <w:marBottom w:val="0"/>
          <w:divBdr>
            <w:top w:val="none" w:sz="0" w:space="0" w:color="auto"/>
            <w:left w:val="none" w:sz="0" w:space="0" w:color="auto"/>
            <w:bottom w:val="none" w:sz="0" w:space="0" w:color="auto"/>
            <w:right w:val="none" w:sz="0" w:space="0" w:color="auto"/>
          </w:divBdr>
        </w:div>
        <w:div w:id="648754448">
          <w:marLeft w:val="0"/>
          <w:marRight w:val="0"/>
          <w:marTop w:val="0"/>
          <w:marBottom w:val="0"/>
          <w:divBdr>
            <w:top w:val="none" w:sz="0" w:space="0" w:color="auto"/>
            <w:left w:val="none" w:sz="0" w:space="0" w:color="auto"/>
            <w:bottom w:val="none" w:sz="0" w:space="0" w:color="auto"/>
            <w:right w:val="none" w:sz="0" w:space="0" w:color="auto"/>
          </w:divBdr>
        </w:div>
        <w:div w:id="1250391068">
          <w:marLeft w:val="0"/>
          <w:marRight w:val="0"/>
          <w:marTop w:val="0"/>
          <w:marBottom w:val="0"/>
          <w:divBdr>
            <w:top w:val="none" w:sz="0" w:space="0" w:color="auto"/>
            <w:left w:val="none" w:sz="0" w:space="0" w:color="auto"/>
            <w:bottom w:val="none" w:sz="0" w:space="0" w:color="auto"/>
            <w:right w:val="none" w:sz="0" w:space="0" w:color="auto"/>
          </w:divBdr>
        </w:div>
        <w:div w:id="12801946">
          <w:marLeft w:val="0"/>
          <w:marRight w:val="0"/>
          <w:marTop w:val="0"/>
          <w:marBottom w:val="0"/>
          <w:divBdr>
            <w:top w:val="none" w:sz="0" w:space="0" w:color="auto"/>
            <w:left w:val="none" w:sz="0" w:space="0" w:color="auto"/>
            <w:bottom w:val="none" w:sz="0" w:space="0" w:color="auto"/>
            <w:right w:val="none" w:sz="0" w:space="0" w:color="auto"/>
          </w:divBdr>
        </w:div>
        <w:div w:id="1200778870">
          <w:marLeft w:val="0"/>
          <w:marRight w:val="0"/>
          <w:marTop w:val="0"/>
          <w:marBottom w:val="0"/>
          <w:divBdr>
            <w:top w:val="none" w:sz="0" w:space="0" w:color="auto"/>
            <w:left w:val="none" w:sz="0" w:space="0" w:color="auto"/>
            <w:bottom w:val="none" w:sz="0" w:space="0" w:color="auto"/>
            <w:right w:val="none" w:sz="0" w:space="0" w:color="auto"/>
          </w:divBdr>
        </w:div>
        <w:div w:id="1300382181">
          <w:marLeft w:val="0"/>
          <w:marRight w:val="0"/>
          <w:marTop w:val="0"/>
          <w:marBottom w:val="0"/>
          <w:divBdr>
            <w:top w:val="none" w:sz="0" w:space="0" w:color="auto"/>
            <w:left w:val="none" w:sz="0" w:space="0" w:color="auto"/>
            <w:bottom w:val="none" w:sz="0" w:space="0" w:color="auto"/>
            <w:right w:val="none" w:sz="0" w:space="0" w:color="auto"/>
          </w:divBdr>
        </w:div>
        <w:div w:id="379092870">
          <w:marLeft w:val="0"/>
          <w:marRight w:val="0"/>
          <w:marTop w:val="0"/>
          <w:marBottom w:val="0"/>
          <w:divBdr>
            <w:top w:val="none" w:sz="0" w:space="0" w:color="auto"/>
            <w:left w:val="none" w:sz="0" w:space="0" w:color="auto"/>
            <w:bottom w:val="none" w:sz="0" w:space="0" w:color="auto"/>
            <w:right w:val="none" w:sz="0" w:space="0" w:color="auto"/>
          </w:divBdr>
        </w:div>
        <w:div w:id="1793203017">
          <w:marLeft w:val="0"/>
          <w:marRight w:val="0"/>
          <w:marTop w:val="0"/>
          <w:marBottom w:val="0"/>
          <w:divBdr>
            <w:top w:val="none" w:sz="0" w:space="0" w:color="auto"/>
            <w:left w:val="none" w:sz="0" w:space="0" w:color="auto"/>
            <w:bottom w:val="none" w:sz="0" w:space="0" w:color="auto"/>
            <w:right w:val="none" w:sz="0" w:space="0" w:color="auto"/>
          </w:divBdr>
        </w:div>
        <w:div w:id="1496144401">
          <w:marLeft w:val="0"/>
          <w:marRight w:val="0"/>
          <w:marTop w:val="0"/>
          <w:marBottom w:val="0"/>
          <w:divBdr>
            <w:top w:val="none" w:sz="0" w:space="0" w:color="auto"/>
            <w:left w:val="none" w:sz="0" w:space="0" w:color="auto"/>
            <w:bottom w:val="none" w:sz="0" w:space="0" w:color="auto"/>
            <w:right w:val="none" w:sz="0" w:space="0" w:color="auto"/>
          </w:divBdr>
        </w:div>
        <w:div w:id="1386569115">
          <w:marLeft w:val="0"/>
          <w:marRight w:val="0"/>
          <w:marTop w:val="0"/>
          <w:marBottom w:val="0"/>
          <w:divBdr>
            <w:top w:val="none" w:sz="0" w:space="0" w:color="auto"/>
            <w:left w:val="none" w:sz="0" w:space="0" w:color="auto"/>
            <w:bottom w:val="none" w:sz="0" w:space="0" w:color="auto"/>
            <w:right w:val="none" w:sz="0" w:space="0" w:color="auto"/>
          </w:divBdr>
        </w:div>
        <w:div w:id="411506817">
          <w:marLeft w:val="0"/>
          <w:marRight w:val="0"/>
          <w:marTop w:val="0"/>
          <w:marBottom w:val="0"/>
          <w:divBdr>
            <w:top w:val="none" w:sz="0" w:space="0" w:color="auto"/>
            <w:left w:val="none" w:sz="0" w:space="0" w:color="auto"/>
            <w:bottom w:val="none" w:sz="0" w:space="0" w:color="auto"/>
            <w:right w:val="none" w:sz="0" w:space="0" w:color="auto"/>
          </w:divBdr>
        </w:div>
        <w:div w:id="383603517">
          <w:marLeft w:val="0"/>
          <w:marRight w:val="0"/>
          <w:marTop w:val="0"/>
          <w:marBottom w:val="0"/>
          <w:divBdr>
            <w:top w:val="none" w:sz="0" w:space="0" w:color="auto"/>
            <w:left w:val="none" w:sz="0" w:space="0" w:color="auto"/>
            <w:bottom w:val="none" w:sz="0" w:space="0" w:color="auto"/>
            <w:right w:val="none" w:sz="0" w:space="0" w:color="auto"/>
          </w:divBdr>
        </w:div>
        <w:div w:id="2086105641">
          <w:marLeft w:val="0"/>
          <w:marRight w:val="0"/>
          <w:marTop w:val="0"/>
          <w:marBottom w:val="0"/>
          <w:divBdr>
            <w:top w:val="none" w:sz="0" w:space="0" w:color="auto"/>
            <w:left w:val="none" w:sz="0" w:space="0" w:color="auto"/>
            <w:bottom w:val="none" w:sz="0" w:space="0" w:color="auto"/>
            <w:right w:val="none" w:sz="0" w:space="0" w:color="auto"/>
          </w:divBdr>
        </w:div>
        <w:div w:id="640816365">
          <w:marLeft w:val="0"/>
          <w:marRight w:val="0"/>
          <w:marTop w:val="0"/>
          <w:marBottom w:val="0"/>
          <w:divBdr>
            <w:top w:val="none" w:sz="0" w:space="0" w:color="auto"/>
            <w:left w:val="none" w:sz="0" w:space="0" w:color="auto"/>
            <w:bottom w:val="none" w:sz="0" w:space="0" w:color="auto"/>
            <w:right w:val="none" w:sz="0" w:space="0" w:color="auto"/>
          </w:divBdr>
        </w:div>
      </w:divsChild>
    </w:div>
    <w:div w:id="1859781429">
      <w:bodyDiv w:val="1"/>
      <w:marLeft w:val="0"/>
      <w:marRight w:val="0"/>
      <w:marTop w:val="0"/>
      <w:marBottom w:val="0"/>
      <w:divBdr>
        <w:top w:val="none" w:sz="0" w:space="0" w:color="auto"/>
        <w:left w:val="none" w:sz="0" w:space="0" w:color="auto"/>
        <w:bottom w:val="none" w:sz="0" w:space="0" w:color="auto"/>
        <w:right w:val="none" w:sz="0" w:space="0" w:color="auto"/>
      </w:divBdr>
    </w:div>
    <w:div w:id="19385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b="1">
                <a:solidFill>
                  <a:sysClr val="windowText" lastClr="000000"/>
                </a:solidFill>
                <a:latin typeface="Times New Roman" panose="02020603050405020304" pitchFamily="18" charset="0"/>
                <a:cs typeface="Times New Roman" panose="02020603050405020304" pitchFamily="18" charset="0"/>
              </a:rPr>
              <a:t>Nuolatinis gyventojų skaičius 2014-2018</a:t>
            </a:r>
            <a:r>
              <a:rPr lang="lt-LT" b="1" baseline="0">
                <a:solidFill>
                  <a:sysClr val="windowText" lastClr="000000"/>
                </a:solidFill>
                <a:latin typeface="Times New Roman" panose="02020603050405020304" pitchFamily="18" charset="0"/>
                <a:cs typeface="Times New Roman" panose="02020603050405020304" pitchFamily="18" charset="0"/>
              </a:rPr>
              <a:t> </a:t>
            </a:r>
            <a:r>
              <a:rPr lang="lt-LT" b="1">
                <a:solidFill>
                  <a:sysClr val="windowText" lastClr="000000"/>
                </a:solidFill>
                <a:latin typeface="Times New Roman" panose="02020603050405020304" pitchFamily="18" charset="0"/>
                <a:cs typeface="Times New Roman" panose="02020603050405020304" pitchFamily="18" charset="0"/>
              </a:rPr>
              <a:t>metų pradžioje </a:t>
            </a:r>
          </a:p>
        </c:rich>
      </c:tx>
      <c:overlay val="0"/>
      <c:spPr>
        <a:noFill/>
        <a:ln>
          <a:noFill/>
        </a:ln>
        <a:effectLst/>
      </c:spPr>
    </c:title>
    <c:autoTitleDeleted val="0"/>
    <c:plotArea>
      <c:layout/>
      <c:lineChart>
        <c:grouping val="standard"/>
        <c:varyColors val="0"/>
        <c:ser>
          <c:idx val="0"/>
          <c:order val="0"/>
          <c:tx>
            <c:strRef>
              <c:f>Report!$A$13</c:f>
              <c:strCache>
                <c:ptCount val="1"/>
                <c:pt idx="0">
                  <c:v>Lietuvos Respublika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Report!$B$11:$F$12</c:f>
              <c:strCache>
                <c:ptCount val="5"/>
                <c:pt idx="0">
                  <c:v>2014</c:v>
                </c:pt>
                <c:pt idx="1">
                  <c:v>2015</c:v>
                </c:pt>
                <c:pt idx="2">
                  <c:v>2016</c:v>
                </c:pt>
                <c:pt idx="3">
                  <c:v>2017</c:v>
                </c:pt>
                <c:pt idx="4">
                  <c:v>2018</c:v>
                </c:pt>
              </c:strCache>
            </c:strRef>
          </c:cat>
          <c:val>
            <c:numRef>
              <c:f>Report!$B$13:$F$13</c:f>
              <c:numCache>
                <c:formatCode>General</c:formatCode>
                <c:ptCount val="5"/>
                <c:pt idx="0">
                  <c:v>2943472</c:v>
                </c:pt>
                <c:pt idx="1">
                  <c:v>2921262</c:v>
                </c:pt>
                <c:pt idx="2">
                  <c:v>2888558</c:v>
                </c:pt>
                <c:pt idx="3">
                  <c:v>2847904</c:v>
                </c:pt>
                <c:pt idx="4">
                  <c:v>2808901</c:v>
                </c:pt>
              </c:numCache>
            </c:numRef>
          </c:val>
          <c:smooth val="0"/>
          <c:extLst>
            <c:ext xmlns:c16="http://schemas.microsoft.com/office/drawing/2014/chart" uri="{C3380CC4-5D6E-409C-BE32-E72D297353CC}">
              <c16:uniqueId val="{00000000-21F5-46CF-A5A4-956B8DD9516D}"/>
            </c:ext>
          </c:extLst>
        </c:ser>
        <c:ser>
          <c:idx val="1"/>
          <c:order val="1"/>
          <c:tx>
            <c:strRef>
              <c:f>Report!$A$14</c:f>
              <c:strCache>
                <c:ptCount val="1"/>
                <c:pt idx="0">
                  <c:v>Kretingos r.sav.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Report!$B$11:$F$12</c:f>
              <c:strCache>
                <c:ptCount val="5"/>
                <c:pt idx="0">
                  <c:v>2014</c:v>
                </c:pt>
                <c:pt idx="1">
                  <c:v>2015</c:v>
                </c:pt>
                <c:pt idx="2">
                  <c:v>2016</c:v>
                </c:pt>
                <c:pt idx="3">
                  <c:v>2017</c:v>
                </c:pt>
                <c:pt idx="4">
                  <c:v>2018</c:v>
                </c:pt>
              </c:strCache>
            </c:strRef>
          </c:cat>
          <c:val>
            <c:numRef>
              <c:f>Report!$B$14:$F$14</c:f>
              <c:numCache>
                <c:formatCode>General</c:formatCode>
                <c:ptCount val="5"/>
                <c:pt idx="0">
                  <c:v>401333</c:v>
                </c:pt>
                <c:pt idx="1">
                  <c:v>39758</c:v>
                </c:pt>
                <c:pt idx="2">
                  <c:v>39121</c:v>
                </c:pt>
                <c:pt idx="3">
                  <c:v>38558</c:v>
                </c:pt>
                <c:pt idx="4">
                  <c:v>37945</c:v>
                </c:pt>
              </c:numCache>
            </c:numRef>
          </c:val>
          <c:smooth val="0"/>
          <c:extLst>
            <c:ext xmlns:c16="http://schemas.microsoft.com/office/drawing/2014/chart" uri="{C3380CC4-5D6E-409C-BE32-E72D297353CC}">
              <c16:uniqueId val="{00000001-21F5-46CF-A5A4-956B8DD9516D}"/>
            </c:ext>
          </c:extLst>
        </c:ser>
        <c:dLbls>
          <c:dLblPos val="t"/>
          <c:showLegendKey val="0"/>
          <c:showVal val="1"/>
          <c:showCatName val="0"/>
          <c:showSerName val="0"/>
          <c:showPercent val="0"/>
          <c:showBubbleSize val="0"/>
        </c:dLbls>
        <c:marker val="1"/>
        <c:smooth val="0"/>
        <c:axId val="251396480"/>
        <c:axId val="251398400"/>
      </c:lineChart>
      <c:catAx>
        <c:axId val="25139648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Metai</a:t>
                </a:r>
              </a:p>
            </c:rich>
          </c:tx>
          <c:layout>
            <c:manualLayout>
              <c:xMode val="edge"/>
              <c:yMode val="edge"/>
              <c:x val="0.40468570216601712"/>
              <c:y val="0.8618571065713558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251398400"/>
        <c:crosses val="autoZero"/>
        <c:auto val="1"/>
        <c:lblAlgn val="ctr"/>
        <c:lblOffset val="100"/>
        <c:noMultiLvlLbl val="0"/>
      </c:catAx>
      <c:valAx>
        <c:axId val="25139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Absoliutus sk.</a:t>
                </a:r>
              </a:p>
            </c:rich>
          </c:tx>
          <c:layout>
            <c:manualLayout>
              <c:xMode val="edge"/>
              <c:yMode val="edge"/>
              <c:x val="1.0351966873706004E-2"/>
              <c:y val="0.1870561341122682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1396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2017 m. išvengiamų hospitalizacijų skaičius 1 000 gyv. (rodiklis) </a:t>
            </a:r>
          </a:p>
        </c:rich>
      </c:tx>
      <c:overlay val="0"/>
      <c:spPr>
        <a:noFill/>
        <a:ln>
          <a:noFill/>
        </a:ln>
        <a:effectLst/>
      </c:spPr>
    </c:title>
    <c:autoTitleDeleted val="0"/>
    <c:plotArea>
      <c:layout/>
      <c:barChart>
        <c:barDir val="bar"/>
        <c:grouping val="clustered"/>
        <c:varyColors val="0"/>
        <c:ser>
          <c:idx val="0"/>
          <c:order val="0"/>
          <c:tx>
            <c:strRef>
              <c:f>Lapas1!$B$1</c:f>
              <c:strCache>
                <c:ptCount val="1"/>
                <c:pt idx="0">
                  <c:v>1-17 m.</c:v>
                </c:pt>
              </c:strCache>
            </c:strRef>
          </c:tx>
          <c:spPr>
            <a:solidFill>
              <a:schemeClr val="accent1"/>
            </a:solidFill>
            <a:ln>
              <a:noFill/>
            </a:ln>
            <a:effectLst/>
          </c:spPr>
          <c:invertIfNegative val="0"/>
          <c:dLbls>
            <c:dLbl>
              <c:idx val="1"/>
              <c:layout>
                <c:manualLayout>
                  <c:x val="0"/>
                  <c:y val="7.3260073260073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6F-4FBB-9F2A-0D653B73DE16}"/>
                </c:ext>
              </c:extLst>
            </c:dLbl>
            <c:dLbl>
              <c:idx val="6"/>
              <c:layout>
                <c:manualLayout>
                  <c:x val="-6.6065293501091831E-17"/>
                  <c:y val="7.3260073260073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6F-4FBB-9F2A-0D653B73DE16}"/>
                </c:ext>
              </c:extLst>
            </c:dLbl>
            <c:dLbl>
              <c:idx val="9"/>
              <c:layout>
                <c:manualLayout>
                  <c:x val="0"/>
                  <c:y val="4.8840048840048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6F-4FBB-9F2A-0D653B73DE1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0"/>
                <c:pt idx="0">
                  <c:v>Pneumonija</c:v>
                </c:pt>
                <c:pt idx="1">
                  <c:v>Astma ir astminė būklė</c:v>
                </c:pt>
                <c:pt idx="2">
                  <c:v>Ausų, nosies ir gerklės infekcijos</c:v>
                </c:pt>
                <c:pt idx="3">
                  <c:v>Stazinis širdies nepakankamumas</c:v>
                </c:pt>
                <c:pt idx="4">
                  <c:v>1 tipo CD</c:v>
                </c:pt>
                <c:pt idx="5">
                  <c:v>2 tipo CD</c:v>
                </c:pt>
                <c:pt idx="6">
                  <c:v>Lėtinė obstrukcinė širdies liga</c:v>
                </c:pt>
                <c:pt idx="7">
                  <c:v>Krūtinės angina</c:v>
                </c:pt>
                <c:pt idx="8">
                  <c:v>Hipertenzija</c:v>
                </c:pt>
                <c:pt idx="9">
                  <c:v>Pielonefritas</c:v>
                </c:pt>
              </c:strCache>
            </c:strRef>
          </c:cat>
          <c:val>
            <c:numRef>
              <c:f>Lapas1!$B$2:$B$12</c:f>
              <c:numCache>
                <c:formatCode>General</c:formatCode>
                <c:ptCount val="11"/>
                <c:pt idx="0">
                  <c:v>27.19</c:v>
                </c:pt>
                <c:pt idx="1">
                  <c:v>1.78</c:v>
                </c:pt>
                <c:pt idx="2">
                  <c:v>24.66</c:v>
                </c:pt>
                <c:pt idx="3">
                  <c:v>0.63</c:v>
                </c:pt>
                <c:pt idx="6">
                  <c:v>1.34</c:v>
                </c:pt>
                <c:pt idx="9">
                  <c:v>4.16</c:v>
                </c:pt>
              </c:numCache>
            </c:numRef>
          </c:val>
          <c:extLst>
            <c:ext xmlns:c16="http://schemas.microsoft.com/office/drawing/2014/chart" uri="{C3380CC4-5D6E-409C-BE32-E72D297353CC}">
              <c16:uniqueId val="{00000003-3C6F-4FBB-9F2A-0D653B73DE16}"/>
            </c:ext>
          </c:extLst>
        </c:ser>
        <c:ser>
          <c:idx val="1"/>
          <c:order val="1"/>
          <c:tx>
            <c:strRef>
              <c:f>Lapas1!$C$1</c:f>
              <c:strCache>
                <c:ptCount val="1"/>
                <c:pt idx="0">
                  <c:v>18-64 m.</c:v>
                </c:pt>
              </c:strCache>
            </c:strRef>
          </c:tx>
          <c:spPr>
            <a:solidFill>
              <a:schemeClr val="accent2"/>
            </a:solidFill>
            <a:ln>
              <a:noFill/>
            </a:ln>
            <a:effectLst/>
          </c:spPr>
          <c:invertIfNegative val="0"/>
          <c:dLbls>
            <c:dLbl>
              <c:idx val="5"/>
              <c:layout>
                <c:manualLayout>
                  <c:x val="-6.6065293501091831E-17"/>
                  <c:y val="7.3260073260073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6F-4FBB-9F2A-0D653B73DE16}"/>
                </c:ext>
              </c:extLst>
            </c:dLbl>
            <c:dLbl>
              <c:idx val="8"/>
              <c:layout>
                <c:manualLayout>
                  <c:x val="-3.6036030923454507E-3"/>
                  <c:y val="2.4420024420024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6F-4FBB-9F2A-0D653B73DE1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0"/>
                <c:pt idx="0">
                  <c:v>Pneumonija</c:v>
                </c:pt>
                <c:pt idx="1">
                  <c:v>Astma ir astminė būklė</c:v>
                </c:pt>
                <c:pt idx="2">
                  <c:v>Ausų, nosies ir gerklės infekcijos</c:v>
                </c:pt>
                <c:pt idx="3">
                  <c:v>Stazinis širdies nepakankamumas</c:v>
                </c:pt>
                <c:pt idx="4">
                  <c:v>1 tipo CD</c:v>
                </c:pt>
                <c:pt idx="5">
                  <c:v>2 tipo CD</c:v>
                </c:pt>
                <c:pt idx="6">
                  <c:v>Lėtinė obstrukcinė širdies liga</c:v>
                </c:pt>
                <c:pt idx="7">
                  <c:v>Krūtinės angina</c:v>
                </c:pt>
                <c:pt idx="8">
                  <c:v>Hipertenzija</c:v>
                </c:pt>
                <c:pt idx="9">
                  <c:v>Pielonefritas</c:v>
                </c:pt>
              </c:strCache>
            </c:strRef>
          </c:cat>
          <c:val>
            <c:numRef>
              <c:f>Lapas1!$C$2:$C$12</c:f>
              <c:numCache>
                <c:formatCode>General</c:formatCode>
                <c:ptCount val="11"/>
                <c:pt idx="0">
                  <c:v>5.03</c:v>
                </c:pt>
                <c:pt idx="1">
                  <c:v>0.89</c:v>
                </c:pt>
                <c:pt idx="3">
                  <c:v>35.299999999999997</c:v>
                </c:pt>
                <c:pt idx="4">
                  <c:v>1.27</c:v>
                </c:pt>
                <c:pt idx="5">
                  <c:v>1.94</c:v>
                </c:pt>
                <c:pt idx="6">
                  <c:v>1.06</c:v>
                </c:pt>
                <c:pt idx="7">
                  <c:v>0.38</c:v>
                </c:pt>
                <c:pt idx="8">
                  <c:v>0.93</c:v>
                </c:pt>
                <c:pt idx="9">
                  <c:v>1.48</c:v>
                </c:pt>
              </c:numCache>
            </c:numRef>
          </c:val>
          <c:extLst>
            <c:ext xmlns:c16="http://schemas.microsoft.com/office/drawing/2014/chart" uri="{C3380CC4-5D6E-409C-BE32-E72D297353CC}">
              <c16:uniqueId val="{00000006-3C6F-4FBB-9F2A-0D653B73DE16}"/>
            </c:ext>
          </c:extLst>
        </c:ser>
        <c:ser>
          <c:idx val="2"/>
          <c:order val="2"/>
          <c:tx>
            <c:strRef>
              <c:f>Lapas1!$D$1</c:f>
              <c:strCache>
                <c:ptCount val="1"/>
                <c:pt idx="0">
                  <c:v>65+</c:v>
                </c:pt>
              </c:strCache>
            </c:strRef>
          </c:tx>
          <c:spPr>
            <a:solidFill>
              <a:schemeClr val="accent3"/>
            </a:solidFill>
            <a:ln>
              <a:noFill/>
            </a:ln>
            <a:effectLst/>
          </c:spPr>
          <c:invertIfNegative val="0"/>
          <c:dLbls>
            <c:dLbl>
              <c:idx val="1"/>
              <c:layout>
                <c:manualLayout>
                  <c:x val="-6.6065293501091831E-17"/>
                  <c:y val="-9.7680097680097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6F-4FBB-9F2A-0D653B73DE16}"/>
                </c:ext>
              </c:extLst>
            </c:dLbl>
            <c:dLbl>
              <c:idx val="3"/>
              <c:layout>
                <c:manualLayout>
                  <c:x val="-3.6036030923455825E-3"/>
                  <c:y val="-9.76800976800985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6F-4FBB-9F2A-0D653B73DE1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0"/>
                <c:pt idx="0">
                  <c:v>Pneumonija</c:v>
                </c:pt>
                <c:pt idx="1">
                  <c:v>Astma ir astminė būklė</c:v>
                </c:pt>
                <c:pt idx="2">
                  <c:v>Ausų, nosies ir gerklės infekcijos</c:v>
                </c:pt>
                <c:pt idx="3">
                  <c:v>Stazinis širdies nepakankamumas</c:v>
                </c:pt>
                <c:pt idx="4">
                  <c:v>1 tipo CD</c:v>
                </c:pt>
                <c:pt idx="5">
                  <c:v>2 tipo CD</c:v>
                </c:pt>
                <c:pt idx="6">
                  <c:v>Lėtinė obstrukcinė širdies liga</c:v>
                </c:pt>
                <c:pt idx="7">
                  <c:v>Krūtinės angina</c:v>
                </c:pt>
                <c:pt idx="8">
                  <c:v>Hipertenzija</c:v>
                </c:pt>
                <c:pt idx="9">
                  <c:v>Pielonefritas</c:v>
                </c:pt>
              </c:strCache>
            </c:strRef>
          </c:cat>
          <c:val>
            <c:numRef>
              <c:f>Lapas1!$D$2:$D$12</c:f>
              <c:numCache>
                <c:formatCode>General</c:formatCode>
                <c:ptCount val="11"/>
                <c:pt idx="0">
                  <c:v>66.31</c:v>
                </c:pt>
                <c:pt idx="1">
                  <c:v>3.22</c:v>
                </c:pt>
                <c:pt idx="3">
                  <c:v>24.66</c:v>
                </c:pt>
                <c:pt idx="5">
                  <c:v>11.95</c:v>
                </c:pt>
                <c:pt idx="6">
                  <c:v>9.5299999999999994</c:v>
                </c:pt>
                <c:pt idx="7">
                  <c:v>14.23</c:v>
                </c:pt>
                <c:pt idx="8">
                  <c:v>6.31</c:v>
                </c:pt>
                <c:pt idx="9">
                  <c:v>9.66</c:v>
                </c:pt>
              </c:numCache>
            </c:numRef>
          </c:val>
          <c:extLst>
            <c:ext xmlns:c16="http://schemas.microsoft.com/office/drawing/2014/chart" uri="{C3380CC4-5D6E-409C-BE32-E72D297353CC}">
              <c16:uniqueId val="{00000009-3C6F-4FBB-9F2A-0D653B73DE16}"/>
            </c:ext>
          </c:extLst>
        </c:ser>
        <c:dLbls>
          <c:dLblPos val="outEnd"/>
          <c:showLegendKey val="0"/>
          <c:showVal val="1"/>
          <c:showCatName val="0"/>
          <c:showSerName val="0"/>
          <c:showPercent val="0"/>
          <c:showBubbleSize val="0"/>
        </c:dLbls>
        <c:gapWidth val="182"/>
        <c:axId val="255424768"/>
        <c:axId val="255447040"/>
      </c:barChart>
      <c:catAx>
        <c:axId val="25542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5447040"/>
        <c:crosses val="autoZero"/>
        <c:auto val="1"/>
        <c:lblAlgn val="ctr"/>
        <c:lblOffset val="100"/>
        <c:noMultiLvlLbl val="0"/>
      </c:catAx>
      <c:valAx>
        <c:axId val="255447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5424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Lapas1!$B$4:$B$20</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xVal>
          <c:yVal>
            <c:numRef>
              <c:f>Lapas1!$C$4:$C$20</c:f>
              <c:numCache>
                <c:formatCode>General</c:formatCode>
                <c:ptCount val="17"/>
                <c:pt idx="0">
                  <c:v>152</c:v>
                </c:pt>
                <c:pt idx="1">
                  <c:v>269</c:v>
                </c:pt>
                <c:pt idx="2">
                  <c:v>342</c:v>
                </c:pt>
                <c:pt idx="3">
                  <c:v>405</c:v>
                </c:pt>
                <c:pt idx="4">
                  <c:v>451</c:v>
                </c:pt>
                <c:pt idx="5">
                  <c:v>524</c:v>
                </c:pt>
                <c:pt idx="6">
                  <c:v>576</c:v>
                </c:pt>
                <c:pt idx="7">
                  <c:v>631</c:v>
                </c:pt>
                <c:pt idx="8">
                  <c:v>659</c:v>
                </c:pt>
                <c:pt idx="9">
                  <c:v>708</c:v>
                </c:pt>
                <c:pt idx="10">
                  <c:v>803</c:v>
                </c:pt>
                <c:pt idx="11">
                  <c:v>865</c:v>
                </c:pt>
                <c:pt idx="12">
                  <c:v>937</c:v>
                </c:pt>
                <c:pt idx="13">
                  <c:v>1059</c:v>
                </c:pt>
                <c:pt idx="14">
                  <c:v>1110</c:v>
                </c:pt>
                <c:pt idx="15">
                  <c:v>1140</c:v>
                </c:pt>
                <c:pt idx="16">
                  <c:v>1137</c:v>
                </c:pt>
              </c:numCache>
            </c:numRef>
          </c:yVal>
          <c:smooth val="0"/>
          <c:extLst>
            <c:ext xmlns:c16="http://schemas.microsoft.com/office/drawing/2014/chart" uri="{C3380CC4-5D6E-409C-BE32-E72D297353CC}">
              <c16:uniqueId val="{00000000-F619-46A6-AEF2-EF893A6244A3}"/>
            </c:ext>
          </c:extLst>
        </c:ser>
        <c:dLbls>
          <c:dLblPos val="t"/>
          <c:showLegendKey val="0"/>
          <c:showVal val="1"/>
          <c:showCatName val="0"/>
          <c:showSerName val="0"/>
          <c:showPercent val="0"/>
          <c:showBubbleSize val="0"/>
        </c:dLbls>
        <c:axId val="257773568"/>
        <c:axId val="257776640"/>
      </c:scatterChart>
      <c:valAx>
        <c:axId val="257773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b="1"/>
                  <a:t>Metai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57776640"/>
        <c:crosses val="autoZero"/>
        <c:crossBetween val="midCat"/>
      </c:valAx>
      <c:valAx>
        <c:axId val="257776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b="1"/>
                  <a:t>Asmenys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577735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bar"/>
        <c:grouping val="clustered"/>
        <c:varyColors val="0"/>
        <c:ser>
          <c:idx val="2"/>
          <c:order val="2"/>
          <c:tx>
            <c:strRef>
              <c:f>Lapas1!$F$17</c:f>
              <c:strCache>
                <c:ptCount val="1"/>
              </c:strCache>
            </c:strRef>
          </c:tx>
          <c:spPr>
            <a:pattFill prst="narVert">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Lapas1!$C$18:$C$21</c:f>
              <c:strCache>
                <c:ptCount val="4"/>
                <c:pt idx="0">
                  <c:v>Nenurodyta traumos vieta</c:v>
                </c:pt>
                <c:pt idx="1">
                  <c:v>Nepatikslinta įvykio vieta</c:v>
                </c:pt>
                <c:pt idx="2">
                  <c:v>Kita patikslinta įvykio vieta</c:v>
                </c:pt>
                <c:pt idx="3">
                  <c:v>Namai</c:v>
                </c:pt>
              </c:strCache>
            </c:strRef>
          </c:cat>
          <c:val>
            <c:numRef>
              <c:f>Lapas1!$F$18:$F$21</c:f>
              <c:numCache>
                <c:formatCode>General</c:formatCode>
                <c:ptCount val="4"/>
                <c:pt idx="0">
                  <c:v>1</c:v>
                </c:pt>
                <c:pt idx="1">
                  <c:v>80</c:v>
                </c:pt>
                <c:pt idx="2">
                  <c:v>21</c:v>
                </c:pt>
                <c:pt idx="3">
                  <c:v>31</c:v>
                </c:pt>
              </c:numCache>
            </c:numRef>
          </c:val>
          <c:extLst>
            <c:ext xmlns:c16="http://schemas.microsoft.com/office/drawing/2014/chart" uri="{C3380CC4-5D6E-409C-BE32-E72D297353CC}">
              <c16:uniqueId val="{00000000-ADC8-42F7-A9AD-2449BC1DFDC2}"/>
            </c:ext>
          </c:extLst>
        </c:ser>
        <c:dLbls>
          <c:dLblPos val="outEnd"/>
          <c:showLegendKey val="0"/>
          <c:showVal val="1"/>
          <c:showCatName val="0"/>
          <c:showSerName val="0"/>
          <c:showPercent val="0"/>
          <c:showBubbleSize val="0"/>
        </c:dLbls>
        <c:gapWidth val="227"/>
        <c:overlap val="-48"/>
        <c:axId val="257927424"/>
        <c:axId val="257930752"/>
        <c:extLst>
          <c:ext xmlns:c15="http://schemas.microsoft.com/office/drawing/2012/chart" uri="{02D57815-91ED-43cb-92C2-25804820EDAC}">
            <c15:filteredBarSeries>
              <c15:ser>
                <c:idx val="0"/>
                <c:order val="0"/>
                <c:tx>
                  <c:strRef>
                    <c:extLst>
                      <c:ext uri="{02D57815-91ED-43cb-92C2-25804820EDAC}">
                        <c15:formulaRef>
                          <c15:sqref>Lapas1!$D$17</c15:sqref>
                        </c15:formulaRef>
                      </c:ext>
                    </c:extLst>
                    <c:strCache>
                      <c:ptCount val="1"/>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Lapas1!$C$18:$C$21</c15:sqref>
                        </c15:formulaRef>
                      </c:ext>
                    </c:extLst>
                    <c:strCache>
                      <c:ptCount val="4"/>
                      <c:pt idx="0">
                        <c:v>Nenurodyta traumos vieta</c:v>
                      </c:pt>
                      <c:pt idx="1">
                        <c:v>Nepatikslinta įvykio vieta</c:v>
                      </c:pt>
                      <c:pt idx="2">
                        <c:v>Kita patikslinta įvykio vieta</c:v>
                      </c:pt>
                      <c:pt idx="3">
                        <c:v>Namai</c:v>
                      </c:pt>
                    </c:strCache>
                  </c:strRef>
                </c:cat>
                <c:val>
                  <c:numRef>
                    <c:extLst>
                      <c:ext uri="{02D57815-91ED-43cb-92C2-25804820EDAC}">
                        <c15:formulaRef>
                          <c15:sqref>Lapas1!$D$18:$D$21</c15:sqref>
                        </c15:formulaRef>
                      </c:ext>
                    </c:extLst>
                    <c:numCache>
                      <c:formatCode>General</c:formatCode>
                      <c:ptCount val="4"/>
                    </c:numCache>
                  </c:numRef>
                </c:val>
                <c:extLst>
                  <c:ext xmlns:c16="http://schemas.microsoft.com/office/drawing/2014/chart" uri="{C3380CC4-5D6E-409C-BE32-E72D297353CC}">
                    <c16:uniqueId val="{00000001-ADC8-42F7-A9AD-2449BC1DFDC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Lapas1!$E$17</c15:sqref>
                        </c15:formulaRef>
                      </c:ext>
                    </c:extLst>
                    <c:strCache>
                      <c:ptCount val="1"/>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Lapas1!$C$18:$C$21</c15:sqref>
                        </c15:formulaRef>
                      </c:ext>
                    </c:extLst>
                    <c:strCache>
                      <c:ptCount val="4"/>
                      <c:pt idx="0">
                        <c:v>Nenurodyta traumos vieta</c:v>
                      </c:pt>
                      <c:pt idx="1">
                        <c:v>Nepatikslinta įvykio vieta</c:v>
                      </c:pt>
                      <c:pt idx="2">
                        <c:v>Kita patikslinta įvykio vieta</c:v>
                      </c:pt>
                      <c:pt idx="3">
                        <c:v>Namai</c:v>
                      </c:pt>
                    </c:strCache>
                  </c:strRef>
                </c:cat>
                <c:val>
                  <c:numRef>
                    <c:extLst xmlns:c15="http://schemas.microsoft.com/office/drawing/2012/chart">
                      <c:ext xmlns:c15="http://schemas.microsoft.com/office/drawing/2012/chart" uri="{02D57815-91ED-43cb-92C2-25804820EDAC}">
                        <c15:formulaRef>
                          <c15:sqref>Lapas1!$E$18:$E$21</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ADC8-42F7-A9AD-2449BC1DFDC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Lapas1!$G$17</c15:sqref>
                        </c15:formulaRef>
                      </c:ext>
                    </c:extLst>
                    <c:strCache>
                      <c:ptCount val="1"/>
                    </c:strCache>
                  </c:strRef>
                </c:tx>
                <c:spPr>
                  <a:pattFill prst="narVert">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Lapas1!$C$18:$C$21</c15:sqref>
                        </c15:formulaRef>
                      </c:ext>
                    </c:extLst>
                    <c:strCache>
                      <c:ptCount val="4"/>
                      <c:pt idx="0">
                        <c:v>Nenurodyta traumos vieta</c:v>
                      </c:pt>
                      <c:pt idx="1">
                        <c:v>Nepatikslinta įvykio vieta</c:v>
                      </c:pt>
                      <c:pt idx="2">
                        <c:v>Kita patikslinta įvykio vieta</c:v>
                      </c:pt>
                      <c:pt idx="3">
                        <c:v>Namai</c:v>
                      </c:pt>
                    </c:strCache>
                  </c:strRef>
                </c:cat>
                <c:val>
                  <c:numRef>
                    <c:extLst xmlns:c15="http://schemas.microsoft.com/office/drawing/2012/chart">
                      <c:ext xmlns:c15="http://schemas.microsoft.com/office/drawing/2012/chart" uri="{02D57815-91ED-43cb-92C2-25804820EDAC}">
                        <c15:formulaRef>
                          <c15:sqref>Lapas1!$G$18:$G$21</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ADC8-42F7-A9AD-2449BC1DFDC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Lapas1!$H$17</c15:sqref>
                        </c15:formulaRef>
                      </c:ext>
                    </c:extLst>
                    <c:strCache>
                      <c:ptCount val="1"/>
                    </c:strCache>
                  </c:strRef>
                </c:tx>
                <c:spPr>
                  <a:pattFill prst="narVert">
                    <a:fgClr>
                      <a:schemeClr val="accent4">
                        <a:lumMod val="60000"/>
                      </a:schemeClr>
                    </a:fgClr>
                    <a:bgClr>
                      <a:schemeClr val="accent4">
                        <a:lumMod val="60000"/>
                        <a:lumMod val="20000"/>
                        <a:lumOff val="80000"/>
                      </a:schemeClr>
                    </a:bgClr>
                  </a:pattFill>
                  <a:ln>
                    <a:noFill/>
                  </a:ln>
                  <a:effectLst>
                    <a:innerShdw blurRad="114300">
                      <a:schemeClr val="accent4">
                        <a:lumMod val="6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Lapas1!$C$18:$C$21</c15:sqref>
                        </c15:formulaRef>
                      </c:ext>
                    </c:extLst>
                    <c:strCache>
                      <c:ptCount val="4"/>
                      <c:pt idx="0">
                        <c:v>Nenurodyta traumos vieta</c:v>
                      </c:pt>
                      <c:pt idx="1">
                        <c:v>Nepatikslinta įvykio vieta</c:v>
                      </c:pt>
                      <c:pt idx="2">
                        <c:v>Kita patikslinta įvykio vieta</c:v>
                      </c:pt>
                      <c:pt idx="3">
                        <c:v>Namai</c:v>
                      </c:pt>
                    </c:strCache>
                  </c:strRef>
                </c:cat>
                <c:val>
                  <c:numRef>
                    <c:extLst xmlns:c15="http://schemas.microsoft.com/office/drawing/2012/chart">
                      <c:ext xmlns:c15="http://schemas.microsoft.com/office/drawing/2012/chart" uri="{02D57815-91ED-43cb-92C2-25804820EDAC}">
                        <c15:formulaRef>
                          <c15:sqref>Lapas1!$H$18:$H$21</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ADC8-42F7-A9AD-2449BC1DFDC2}"/>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Lapas1!$I$17</c15:sqref>
                        </c15:formulaRef>
                      </c:ext>
                    </c:extLst>
                    <c:strCache>
                      <c:ptCount val="1"/>
                    </c:strCache>
                  </c:strRef>
                </c:tx>
                <c:spPr>
                  <a:pattFill prst="narVert">
                    <a:fgClr>
                      <a:schemeClr val="accent6">
                        <a:lumMod val="60000"/>
                      </a:schemeClr>
                    </a:fgClr>
                    <a:bgClr>
                      <a:schemeClr val="accent6">
                        <a:lumMod val="60000"/>
                        <a:lumMod val="20000"/>
                        <a:lumOff val="80000"/>
                      </a:schemeClr>
                    </a:bgClr>
                  </a:pattFill>
                  <a:ln>
                    <a:noFill/>
                  </a:ln>
                  <a:effectLst>
                    <a:innerShdw blurRad="114300">
                      <a:schemeClr val="accent6">
                        <a:lumMod val="6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Lapas1!$C$18:$C$21</c15:sqref>
                        </c15:formulaRef>
                      </c:ext>
                    </c:extLst>
                    <c:strCache>
                      <c:ptCount val="4"/>
                      <c:pt idx="0">
                        <c:v>Nenurodyta traumos vieta</c:v>
                      </c:pt>
                      <c:pt idx="1">
                        <c:v>Nepatikslinta įvykio vieta</c:v>
                      </c:pt>
                      <c:pt idx="2">
                        <c:v>Kita patikslinta įvykio vieta</c:v>
                      </c:pt>
                      <c:pt idx="3">
                        <c:v>Namai</c:v>
                      </c:pt>
                    </c:strCache>
                  </c:strRef>
                </c:cat>
                <c:val>
                  <c:numRef>
                    <c:extLst xmlns:c15="http://schemas.microsoft.com/office/drawing/2012/chart">
                      <c:ext xmlns:c15="http://schemas.microsoft.com/office/drawing/2012/chart" uri="{02D57815-91ED-43cb-92C2-25804820EDAC}">
                        <c15:formulaRef>
                          <c15:sqref>Lapas1!$I$18:$I$21</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5-ADC8-42F7-A9AD-2449BC1DFDC2}"/>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Lapas1!$J$17</c15:sqref>
                        </c15:formulaRef>
                      </c:ext>
                    </c:extLst>
                    <c:strCache>
                      <c:ptCount val="1"/>
                    </c:strCache>
                  </c:strRef>
                </c:tx>
                <c:spPr>
                  <a:pattFill prst="narVert">
                    <a:fgClr>
                      <a:schemeClr val="accent2">
                        <a:lumMod val="80000"/>
                        <a:lumOff val="20000"/>
                      </a:schemeClr>
                    </a:fgClr>
                    <a:bgClr>
                      <a:schemeClr val="accent2">
                        <a:lumMod val="80000"/>
                        <a:lumOff val="20000"/>
                        <a:lumMod val="20000"/>
                        <a:lumOff val="80000"/>
                      </a:schemeClr>
                    </a:bgClr>
                  </a:pattFill>
                  <a:ln>
                    <a:noFill/>
                  </a:ln>
                  <a:effectLst>
                    <a:innerShdw blurRad="114300">
                      <a:schemeClr val="accent2">
                        <a:lumMod val="80000"/>
                        <a:lumOff val="2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Lapas1!$C$18:$C$21</c15:sqref>
                        </c15:formulaRef>
                      </c:ext>
                    </c:extLst>
                    <c:strCache>
                      <c:ptCount val="4"/>
                      <c:pt idx="0">
                        <c:v>Nenurodyta traumos vieta</c:v>
                      </c:pt>
                      <c:pt idx="1">
                        <c:v>Nepatikslinta įvykio vieta</c:v>
                      </c:pt>
                      <c:pt idx="2">
                        <c:v>Kita patikslinta įvykio vieta</c:v>
                      </c:pt>
                      <c:pt idx="3">
                        <c:v>Namai</c:v>
                      </c:pt>
                    </c:strCache>
                  </c:strRef>
                </c:cat>
                <c:val>
                  <c:numRef>
                    <c:extLst xmlns:c15="http://schemas.microsoft.com/office/drawing/2012/chart">
                      <c:ext xmlns:c15="http://schemas.microsoft.com/office/drawing/2012/chart" uri="{02D57815-91ED-43cb-92C2-25804820EDAC}">
                        <c15:formulaRef>
                          <c15:sqref>Lapas1!$J$18:$J$21</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6-ADC8-42F7-A9AD-2449BC1DFDC2}"/>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Lapas1!$K$17</c15:sqref>
                        </c15:formulaRef>
                      </c:ext>
                    </c:extLst>
                    <c:strCache>
                      <c:ptCount val="1"/>
                    </c:strCache>
                  </c:strRef>
                </c:tx>
                <c:spPr>
                  <a:pattFill prst="narVert">
                    <a:fgClr>
                      <a:schemeClr val="accent4">
                        <a:lumMod val="80000"/>
                        <a:lumOff val="20000"/>
                      </a:schemeClr>
                    </a:fgClr>
                    <a:bgClr>
                      <a:schemeClr val="accent4">
                        <a:lumMod val="80000"/>
                        <a:lumOff val="20000"/>
                        <a:lumMod val="20000"/>
                        <a:lumOff val="80000"/>
                      </a:schemeClr>
                    </a:bgClr>
                  </a:pattFill>
                  <a:ln>
                    <a:noFill/>
                  </a:ln>
                  <a:effectLst>
                    <a:innerShdw blurRad="114300">
                      <a:schemeClr val="accent4">
                        <a:lumMod val="80000"/>
                        <a:lumOff val="2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Lapas1!$C$18:$C$21</c15:sqref>
                        </c15:formulaRef>
                      </c:ext>
                    </c:extLst>
                    <c:strCache>
                      <c:ptCount val="4"/>
                      <c:pt idx="0">
                        <c:v>Nenurodyta traumos vieta</c:v>
                      </c:pt>
                      <c:pt idx="1">
                        <c:v>Nepatikslinta įvykio vieta</c:v>
                      </c:pt>
                      <c:pt idx="2">
                        <c:v>Kita patikslinta įvykio vieta</c:v>
                      </c:pt>
                      <c:pt idx="3">
                        <c:v>Namai</c:v>
                      </c:pt>
                    </c:strCache>
                  </c:strRef>
                </c:cat>
                <c:val>
                  <c:numRef>
                    <c:extLst xmlns:c15="http://schemas.microsoft.com/office/drawing/2012/chart">
                      <c:ext xmlns:c15="http://schemas.microsoft.com/office/drawing/2012/chart" uri="{02D57815-91ED-43cb-92C2-25804820EDAC}">
                        <c15:formulaRef>
                          <c15:sqref>Lapas1!$K$18:$K$21</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7-ADC8-42F7-A9AD-2449BC1DFDC2}"/>
                  </c:ext>
                </c:extLst>
              </c15:ser>
            </c15:filteredBarSeries>
          </c:ext>
        </c:extLst>
      </c:barChart>
      <c:catAx>
        <c:axId val="25792742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Įvykio vieta</a:t>
                </a: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7930752"/>
        <c:crosses val="autoZero"/>
        <c:auto val="1"/>
        <c:lblAlgn val="ctr"/>
        <c:lblOffset val="100"/>
        <c:noMultiLvlLbl val="0"/>
      </c:catAx>
      <c:valAx>
        <c:axId val="25793075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Atvejų skaičius</a:t>
                </a:r>
              </a:p>
            </c:rich>
          </c:tx>
          <c:layout>
            <c:manualLayout>
              <c:xMode val="edge"/>
              <c:yMode val="edge"/>
              <c:x val="0.42882432799348358"/>
              <c:y val="0.8761066698723728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792742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400">
                <a:solidFill>
                  <a:sysClr val="windowText" lastClr="000000"/>
                </a:solidFill>
                <a:latin typeface="Times New Roman" panose="02020603050405020304" pitchFamily="18" charset="0"/>
                <a:cs typeface="Times New Roman" panose="02020603050405020304" pitchFamily="18" charset="0"/>
              </a:rPr>
              <a:t>Kretingos r.</a:t>
            </a:r>
          </a:p>
        </c:rich>
      </c:tx>
      <c:layout>
        <c:manualLayout>
          <c:xMode val="edge"/>
          <c:yMode val="edge"/>
          <c:x val="0.42092088246642839"/>
          <c:y val="2.8985507246376812E-2"/>
        </c:manualLayout>
      </c:layout>
      <c:overlay val="0"/>
      <c:spPr>
        <a:noFill/>
        <a:ln>
          <a:noFill/>
        </a:ln>
        <a:effectLst/>
      </c:spPr>
    </c:title>
    <c:autoTitleDeleted val="0"/>
    <c:plotArea>
      <c:layout>
        <c:manualLayout>
          <c:layoutTarget val="inner"/>
          <c:xMode val="edge"/>
          <c:yMode val="edge"/>
          <c:x val="9.554467242483218E-2"/>
          <c:y val="0.16028985507246377"/>
          <c:w val="0.88291520910451626"/>
          <c:h val="0.58236068317547263"/>
        </c:manualLayout>
      </c:layout>
      <c:lineChart>
        <c:grouping val="standard"/>
        <c:varyColors val="0"/>
        <c:ser>
          <c:idx val="0"/>
          <c:order val="0"/>
          <c:tx>
            <c:strRef>
              <c:f>Report!$C$28</c:f>
              <c:strCache>
                <c:ptCount val="1"/>
                <c:pt idx="0">
                  <c:v>Mieste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5.6542810985460497E-2"/>
                  <c:y val="6.1243866255848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33-456D-97A8-767F7DCF0B02}"/>
                </c:ext>
              </c:extLst>
            </c:dLbl>
            <c:dLbl>
              <c:idx val="4"/>
              <c:layout>
                <c:manualLayout>
                  <c:x val="-5.2234787291330263E-2"/>
                  <c:y val="6.6074784130244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C33-456D-97A8-767F7DCF0B0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Report!$D$27:$H$27</c:f>
              <c:numCache>
                <c:formatCode>General</c:formatCode>
                <c:ptCount val="5"/>
                <c:pt idx="0">
                  <c:v>2014</c:v>
                </c:pt>
                <c:pt idx="1">
                  <c:v>2015</c:v>
                </c:pt>
                <c:pt idx="2">
                  <c:v>2016</c:v>
                </c:pt>
                <c:pt idx="3">
                  <c:v>2017</c:v>
                </c:pt>
                <c:pt idx="4">
                  <c:v>2018</c:v>
                </c:pt>
              </c:numCache>
            </c:numRef>
          </c:cat>
          <c:val>
            <c:numRef>
              <c:f>Report!$D$28:$H$28</c:f>
              <c:numCache>
                <c:formatCode>General</c:formatCode>
                <c:ptCount val="5"/>
                <c:pt idx="0">
                  <c:v>20274</c:v>
                </c:pt>
                <c:pt idx="1">
                  <c:v>20152</c:v>
                </c:pt>
                <c:pt idx="2">
                  <c:v>19785</c:v>
                </c:pt>
                <c:pt idx="3">
                  <c:v>19189</c:v>
                </c:pt>
                <c:pt idx="4">
                  <c:v>18642</c:v>
                </c:pt>
              </c:numCache>
            </c:numRef>
          </c:val>
          <c:smooth val="0"/>
          <c:extLst>
            <c:ext xmlns:c16="http://schemas.microsoft.com/office/drawing/2014/chart" uri="{C3380CC4-5D6E-409C-BE32-E72D297353CC}">
              <c16:uniqueId val="{00000000-EC33-456D-97A8-767F7DCF0B02}"/>
            </c:ext>
          </c:extLst>
        </c:ser>
        <c:ser>
          <c:idx val="1"/>
          <c:order val="1"/>
          <c:tx>
            <c:strRef>
              <c:f>Report!$C$29</c:f>
              <c:strCache>
                <c:ptCount val="1"/>
                <c:pt idx="0">
                  <c:v>Kaime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225094238018309E-2"/>
                  <c:y val="6.5253528091597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33-456D-97A8-767F7DCF0B02}"/>
                </c:ext>
              </c:extLst>
            </c:dLbl>
            <c:dLbl>
              <c:idx val="1"/>
              <c:layout>
                <c:manualLayout>
                  <c:x val="-5.1480883144857298E-2"/>
                  <c:y val="6.04226102172010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33-456D-97A8-767F7DCF0B02}"/>
                </c:ext>
              </c:extLst>
            </c:dLbl>
            <c:dLbl>
              <c:idx val="2"/>
              <c:layout>
                <c:manualLayout>
                  <c:x val="-4.7172859450727057E-2"/>
                  <c:y val="6.04226102172011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33-456D-97A8-767F7DCF0B02}"/>
                </c:ext>
              </c:extLst>
            </c:dLbl>
            <c:dLbl>
              <c:idx val="3"/>
              <c:layout>
                <c:manualLayout>
                  <c:x val="-5.5788906838987615E-2"/>
                  <c:y val="-6.0350336642702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33-456D-97A8-767F7DCF0B0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Report!$D$27:$H$27</c:f>
              <c:numCache>
                <c:formatCode>General</c:formatCode>
                <c:ptCount val="5"/>
                <c:pt idx="0">
                  <c:v>2014</c:v>
                </c:pt>
                <c:pt idx="1">
                  <c:v>2015</c:v>
                </c:pt>
                <c:pt idx="2">
                  <c:v>2016</c:v>
                </c:pt>
                <c:pt idx="3">
                  <c:v>2017</c:v>
                </c:pt>
                <c:pt idx="4">
                  <c:v>2018</c:v>
                </c:pt>
              </c:numCache>
            </c:numRef>
          </c:cat>
          <c:val>
            <c:numRef>
              <c:f>Report!$D$29:$H$29</c:f>
              <c:numCache>
                <c:formatCode>General</c:formatCode>
                <c:ptCount val="5"/>
                <c:pt idx="0">
                  <c:v>19859</c:v>
                </c:pt>
                <c:pt idx="1">
                  <c:v>19606</c:v>
                </c:pt>
                <c:pt idx="2">
                  <c:v>19336</c:v>
                </c:pt>
                <c:pt idx="3">
                  <c:v>19369</c:v>
                </c:pt>
                <c:pt idx="4">
                  <c:v>19303</c:v>
                </c:pt>
              </c:numCache>
            </c:numRef>
          </c:val>
          <c:smooth val="0"/>
          <c:extLst>
            <c:ext xmlns:c16="http://schemas.microsoft.com/office/drawing/2014/chart" uri="{C3380CC4-5D6E-409C-BE32-E72D297353CC}">
              <c16:uniqueId val="{00000001-EC33-456D-97A8-767F7DCF0B02}"/>
            </c:ext>
          </c:extLst>
        </c:ser>
        <c:dLbls>
          <c:dLblPos val="t"/>
          <c:showLegendKey val="0"/>
          <c:showVal val="1"/>
          <c:showCatName val="0"/>
          <c:showSerName val="0"/>
          <c:showPercent val="0"/>
          <c:showBubbleSize val="0"/>
        </c:dLbls>
        <c:marker val="1"/>
        <c:smooth val="0"/>
        <c:axId val="251485568"/>
        <c:axId val="251495552"/>
      </c:lineChart>
      <c:catAx>
        <c:axId val="25148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1495552"/>
        <c:crosses val="autoZero"/>
        <c:auto val="1"/>
        <c:lblAlgn val="ctr"/>
        <c:lblOffset val="100"/>
        <c:noMultiLvlLbl val="0"/>
      </c:catAx>
      <c:valAx>
        <c:axId val="25149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148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Report!$A$13</c:f>
              <c:strCache>
                <c:ptCount val="1"/>
                <c:pt idx="0">
                  <c:v>0-15</c:v>
                </c:pt>
              </c:strCache>
            </c:strRef>
          </c:tx>
          <c:spPr>
            <a:solidFill>
              <a:schemeClr val="accent1"/>
            </a:solidFill>
            <a:ln>
              <a:noFill/>
            </a:ln>
            <a:effectLst/>
          </c:spPr>
          <c:invertIfNegative val="0"/>
          <c:dLbls>
            <c:dLbl>
              <c:idx val="0"/>
              <c:layout>
                <c:manualLayout>
                  <c:x val="-1.3289036544850519E-2"/>
                  <c:y val="-5.42005420054200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4B-4742-BFB8-311245403C27}"/>
                </c:ext>
              </c:extLst>
            </c:dLbl>
            <c:dLbl>
              <c:idx val="1"/>
              <c:layout>
                <c:manualLayout>
                  <c:x val="-1.550387596899224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4B-4742-BFB8-311245403C27}"/>
                </c:ext>
              </c:extLst>
            </c:dLbl>
            <c:dLbl>
              <c:idx val="2"/>
              <c:layout>
                <c:manualLayout>
                  <c:x val="-1.107419712070882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4B-4742-BFB8-311245403C27}"/>
                </c:ext>
              </c:extLst>
            </c:dLbl>
            <c:dLbl>
              <c:idx val="3"/>
              <c:layout>
                <c:manualLayout>
                  <c:x val="-1.32890365448504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4B-4742-BFB8-311245403C27}"/>
                </c:ext>
              </c:extLst>
            </c:dLbl>
            <c:dLbl>
              <c:idx val="4"/>
              <c:layout>
                <c:manualLayout>
                  <c:x val="-1.3289036544850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F4B-4742-BFB8-311245403C27}"/>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Report!$B$12:$F$12</c:f>
              <c:numCache>
                <c:formatCode>General</c:formatCode>
                <c:ptCount val="5"/>
                <c:pt idx="0">
                  <c:v>2014</c:v>
                </c:pt>
                <c:pt idx="1">
                  <c:v>2015</c:v>
                </c:pt>
                <c:pt idx="2">
                  <c:v>2016</c:v>
                </c:pt>
                <c:pt idx="3">
                  <c:v>2017</c:v>
                </c:pt>
                <c:pt idx="4">
                  <c:v>2018</c:v>
                </c:pt>
              </c:numCache>
            </c:numRef>
          </c:cat>
          <c:val>
            <c:numRef>
              <c:f>Report!$B$13:$F$13</c:f>
              <c:numCache>
                <c:formatCode>General</c:formatCode>
                <c:ptCount val="5"/>
                <c:pt idx="0">
                  <c:v>6687</c:v>
                </c:pt>
                <c:pt idx="1">
                  <c:v>6531</c:v>
                </c:pt>
                <c:pt idx="2">
                  <c:v>6383</c:v>
                </c:pt>
                <c:pt idx="3">
                  <c:v>6248</c:v>
                </c:pt>
                <c:pt idx="4">
                  <c:v>6239</c:v>
                </c:pt>
              </c:numCache>
            </c:numRef>
          </c:val>
          <c:extLst>
            <c:ext xmlns:c16="http://schemas.microsoft.com/office/drawing/2014/chart" uri="{C3380CC4-5D6E-409C-BE32-E72D297353CC}">
              <c16:uniqueId val="{00000000-CF4B-4742-BFB8-311245403C27}"/>
            </c:ext>
          </c:extLst>
        </c:ser>
        <c:ser>
          <c:idx val="1"/>
          <c:order val="1"/>
          <c:tx>
            <c:strRef>
              <c:f>Report!$A$14</c:f>
              <c:strCache>
                <c:ptCount val="1"/>
                <c:pt idx="0">
                  <c:v>Darbingo amžiaus gyventojai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Report!$B$12:$F$12</c:f>
              <c:numCache>
                <c:formatCode>General</c:formatCode>
                <c:ptCount val="5"/>
                <c:pt idx="0">
                  <c:v>2014</c:v>
                </c:pt>
                <c:pt idx="1">
                  <c:v>2015</c:v>
                </c:pt>
                <c:pt idx="2">
                  <c:v>2016</c:v>
                </c:pt>
                <c:pt idx="3">
                  <c:v>2017</c:v>
                </c:pt>
                <c:pt idx="4">
                  <c:v>2018</c:v>
                </c:pt>
              </c:numCache>
            </c:numRef>
          </c:cat>
          <c:val>
            <c:numRef>
              <c:f>Report!$B$14:$F$14</c:f>
              <c:numCache>
                <c:formatCode>General</c:formatCode>
                <c:ptCount val="5"/>
                <c:pt idx="0">
                  <c:v>24580</c:v>
                </c:pt>
                <c:pt idx="1">
                  <c:v>24410</c:v>
                </c:pt>
                <c:pt idx="2">
                  <c:v>24016</c:v>
                </c:pt>
                <c:pt idx="3">
                  <c:v>23703</c:v>
                </c:pt>
                <c:pt idx="4">
                  <c:v>23209</c:v>
                </c:pt>
              </c:numCache>
            </c:numRef>
          </c:val>
          <c:extLst>
            <c:ext xmlns:c16="http://schemas.microsoft.com/office/drawing/2014/chart" uri="{C3380CC4-5D6E-409C-BE32-E72D297353CC}">
              <c16:uniqueId val="{00000001-CF4B-4742-BFB8-311245403C27}"/>
            </c:ext>
          </c:extLst>
        </c:ser>
        <c:ser>
          <c:idx val="2"/>
          <c:order val="2"/>
          <c:tx>
            <c:strRef>
              <c:f>Report!$A$15</c:f>
              <c:strCache>
                <c:ptCount val="1"/>
                <c:pt idx="0">
                  <c:v>Pensinio amžiaus gyventojai</c:v>
                </c:pt>
              </c:strCache>
            </c:strRef>
          </c:tx>
          <c:spPr>
            <a:solidFill>
              <a:schemeClr val="accent3"/>
            </a:solidFill>
            <a:ln>
              <a:noFill/>
            </a:ln>
            <a:effectLst/>
          </c:spPr>
          <c:invertIfNegative val="0"/>
          <c:dLbls>
            <c:dLbl>
              <c:idx val="0"/>
              <c:layout>
                <c:manualLayout>
                  <c:x val="1.3289036544850499E-2"/>
                  <c:y val="-5.42005420054200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4B-4742-BFB8-311245403C27}"/>
                </c:ext>
              </c:extLst>
            </c:dLbl>
            <c:dLbl>
              <c:idx val="1"/>
              <c:layout>
                <c:manualLayout>
                  <c:x val="1.1074197120708749E-2"/>
                  <c:y val="5.42005420054190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4B-4742-BFB8-311245403C27}"/>
                </c:ext>
              </c:extLst>
            </c:dLbl>
            <c:dLbl>
              <c:idx val="2"/>
              <c:layout>
                <c:manualLayout>
                  <c:x val="6.64451827242524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F4B-4742-BFB8-311245403C27}"/>
                </c:ext>
              </c:extLst>
            </c:dLbl>
            <c:dLbl>
              <c:idx val="3"/>
              <c:layout>
                <c:manualLayout>
                  <c:x val="1.107419712070874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F4B-4742-BFB8-311245403C27}"/>
                </c:ext>
              </c:extLst>
            </c:dLbl>
            <c:dLbl>
              <c:idx val="4"/>
              <c:layout>
                <c:manualLayout>
                  <c:x val="8.8593576965669985E-3"/>
                  <c:y val="-9.936651245283897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F4B-4742-BFB8-311245403C27}"/>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Report!$B$12:$F$12</c:f>
              <c:numCache>
                <c:formatCode>General</c:formatCode>
                <c:ptCount val="5"/>
                <c:pt idx="0">
                  <c:v>2014</c:v>
                </c:pt>
                <c:pt idx="1">
                  <c:v>2015</c:v>
                </c:pt>
                <c:pt idx="2">
                  <c:v>2016</c:v>
                </c:pt>
                <c:pt idx="3">
                  <c:v>2017</c:v>
                </c:pt>
                <c:pt idx="4">
                  <c:v>2018</c:v>
                </c:pt>
              </c:numCache>
            </c:numRef>
          </c:cat>
          <c:val>
            <c:numRef>
              <c:f>Report!$B$15:$F$15</c:f>
              <c:numCache>
                <c:formatCode>General</c:formatCode>
                <c:ptCount val="5"/>
                <c:pt idx="0">
                  <c:v>8866</c:v>
                </c:pt>
                <c:pt idx="1">
                  <c:v>8817</c:v>
                </c:pt>
                <c:pt idx="2">
                  <c:v>8722</c:v>
                </c:pt>
                <c:pt idx="3">
                  <c:v>8607</c:v>
                </c:pt>
                <c:pt idx="4">
                  <c:v>8497</c:v>
                </c:pt>
              </c:numCache>
            </c:numRef>
          </c:val>
          <c:extLst>
            <c:ext xmlns:c16="http://schemas.microsoft.com/office/drawing/2014/chart" uri="{C3380CC4-5D6E-409C-BE32-E72D297353CC}">
              <c16:uniqueId val="{00000002-CF4B-4742-BFB8-311245403C27}"/>
            </c:ext>
          </c:extLst>
        </c:ser>
        <c:dLbls>
          <c:dLblPos val="outEnd"/>
          <c:showLegendKey val="0"/>
          <c:showVal val="1"/>
          <c:showCatName val="0"/>
          <c:showSerName val="0"/>
          <c:showPercent val="0"/>
          <c:showBubbleSize val="0"/>
        </c:dLbls>
        <c:gapWidth val="219"/>
        <c:overlap val="-27"/>
        <c:axId val="254358656"/>
        <c:axId val="254360576"/>
      </c:barChart>
      <c:catAx>
        <c:axId val="25435865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Metai</a:t>
                </a:r>
              </a:p>
            </c:rich>
          </c:tx>
          <c:layout>
            <c:manualLayout>
              <c:xMode val="edge"/>
              <c:yMode val="edge"/>
              <c:x val="0.43215109739189578"/>
              <c:y val="0.85558244243859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4360576"/>
        <c:crosses val="autoZero"/>
        <c:auto val="1"/>
        <c:lblAlgn val="ctr"/>
        <c:lblOffset val="100"/>
        <c:noMultiLvlLbl val="0"/>
      </c:catAx>
      <c:valAx>
        <c:axId val="254360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Absoliutus sk.</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4358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latin typeface="Times New Roman" panose="02020603050405020304" pitchFamily="18" charset="0"/>
                <a:cs typeface="Times New Roman" panose="02020603050405020304" pitchFamily="18" charset="0"/>
              </a:rPr>
              <a:t>Tarptautinė migracija</a:t>
            </a:r>
          </a:p>
        </c:rich>
      </c:tx>
      <c:overlay val="0"/>
      <c:spPr>
        <a:noFill/>
        <a:ln>
          <a:noFill/>
        </a:ln>
        <a:effectLst/>
      </c:spPr>
    </c:title>
    <c:autoTitleDeleted val="0"/>
    <c:plotArea>
      <c:layout/>
      <c:barChart>
        <c:barDir val="col"/>
        <c:grouping val="clustered"/>
        <c:varyColors val="0"/>
        <c:ser>
          <c:idx val="0"/>
          <c:order val="0"/>
          <c:tx>
            <c:strRef>
              <c:f>Report!$B$11</c:f>
              <c:strCache>
                <c:ptCount val="1"/>
                <c:pt idx="0">
                  <c:v>Emigrantai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Report!$A$12:$A$16</c:f>
              <c:numCache>
                <c:formatCode>General</c:formatCode>
                <c:ptCount val="5"/>
                <c:pt idx="0">
                  <c:v>2013</c:v>
                </c:pt>
                <c:pt idx="1">
                  <c:v>2014</c:v>
                </c:pt>
                <c:pt idx="2">
                  <c:v>2015</c:v>
                </c:pt>
                <c:pt idx="3">
                  <c:v>2016</c:v>
                </c:pt>
                <c:pt idx="4">
                  <c:v>2017</c:v>
                </c:pt>
              </c:numCache>
            </c:numRef>
          </c:cat>
          <c:val>
            <c:numRef>
              <c:f>Report!$B$12:$B$16</c:f>
              <c:numCache>
                <c:formatCode>General</c:formatCode>
                <c:ptCount val="5"/>
                <c:pt idx="0">
                  <c:v>452</c:v>
                </c:pt>
                <c:pt idx="1">
                  <c:v>459</c:v>
                </c:pt>
                <c:pt idx="2">
                  <c:v>515</c:v>
                </c:pt>
                <c:pt idx="3">
                  <c:v>582</c:v>
                </c:pt>
                <c:pt idx="4">
                  <c:v>647</c:v>
                </c:pt>
              </c:numCache>
            </c:numRef>
          </c:val>
          <c:extLst>
            <c:ext xmlns:c16="http://schemas.microsoft.com/office/drawing/2014/chart" uri="{C3380CC4-5D6E-409C-BE32-E72D297353CC}">
              <c16:uniqueId val="{00000000-394C-4FEF-8254-6AC8966A4495}"/>
            </c:ext>
          </c:extLst>
        </c:ser>
        <c:ser>
          <c:idx val="1"/>
          <c:order val="1"/>
          <c:tx>
            <c:strRef>
              <c:f>Report!$C$11</c:f>
              <c:strCache>
                <c:ptCount val="1"/>
                <c:pt idx="0">
                  <c:v>Imigrantai</c:v>
                </c:pt>
              </c:strCache>
            </c:strRef>
          </c:tx>
          <c:spPr>
            <a:solidFill>
              <a:schemeClr val="accent2"/>
            </a:solidFill>
            <a:ln>
              <a:noFill/>
            </a:ln>
            <a:effectLst/>
          </c:spPr>
          <c:invertIfNegative val="0"/>
          <c:dLbls>
            <c:dLbl>
              <c:idx val="0"/>
              <c:layout>
                <c:manualLayout>
                  <c:x val="1.36986301369862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4C-4FEF-8254-6AC8966A4495}"/>
                </c:ext>
              </c:extLst>
            </c:dLbl>
            <c:dLbl>
              <c:idx val="1"/>
              <c:layout>
                <c:manualLayout>
                  <c:x val="1.82648401826484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4C-4FEF-8254-6AC8966A4495}"/>
                </c:ext>
              </c:extLst>
            </c:dLbl>
            <c:dLbl>
              <c:idx val="2"/>
              <c:layout>
                <c:manualLayout>
                  <c:x val="2.283105022831041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4C-4FEF-8254-6AC8966A4495}"/>
                </c:ext>
              </c:extLst>
            </c:dLbl>
            <c:dLbl>
              <c:idx val="3"/>
              <c:layout>
                <c:manualLayout>
                  <c:x val="1.82648401826484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4C-4FEF-8254-6AC8966A4495}"/>
                </c:ext>
              </c:extLst>
            </c:dLbl>
            <c:dLbl>
              <c:idx val="4"/>
              <c:layout>
                <c:manualLayout>
                  <c:x val="1.369863013698613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4C-4FEF-8254-6AC8966A449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Report!$A$12:$A$16</c:f>
              <c:numCache>
                <c:formatCode>General</c:formatCode>
                <c:ptCount val="5"/>
                <c:pt idx="0">
                  <c:v>2013</c:v>
                </c:pt>
                <c:pt idx="1">
                  <c:v>2014</c:v>
                </c:pt>
                <c:pt idx="2">
                  <c:v>2015</c:v>
                </c:pt>
                <c:pt idx="3">
                  <c:v>2016</c:v>
                </c:pt>
                <c:pt idx="4">
                  <c:v>2017</c:v>
                </c:pt>
              </c:numCache>
            </c:numRef>
          </c:cat>
          <c:val>
            <c:numRef>
              <c:f>Report!$C$12:$C$16</c:f>
              <c:numCache>
                <c:formatCode>General</c:formatCode>
                <c:ptCount val="5"/>
                <c:pt idx="0">
                  <c:v>233</c:v>
                </c:pt>
                <c:pt idx="1">
                  <c:v>239</c:v>
                </c:pt>
                <c:pt idx="2">
                  <c:v>241</c:v>
                </c:pt>
                <c:pt idx="3">
                  <c:v>204</c:v>
                </c:pt>
                <c:pt idx="4">
                  <c:v>141</c:v>
                </c:pt>
              </c:numCache>
            </c:numRef>
          </c:val>
          <c:extLst>
            <c:ext xmlns:c16="http://schemas.microsoft.com/office/drawing/2014/chart" uri="{C3380CC4-5D6E-409C-BE32-E72D297353CC}">
              <c16:uniqueId val="{00000001-394C-4FEF-8254-6AC8966A4495}"/>
            </c:ext>
          </c:extLst>
        </c:ser>
        <c:dLbls>
          <c:dLblPos val="outEnd"/>
          <c:showLegendKey val="0"/>
          <c:showVal val="1"/>
          <c:showCatName val="0"/>
          <c:showSerName val="0"/>
          <c:showPercent val="0"/>
          <c:showBubbleSize val="0"/>
        </c:dLbls>
        <c:gapWidth val="219"/>
        <c:overlap val="-27"/>
        <c:axId val="254401920"/>
        <c:axId val="254428288"/>
      </c:barChart>
      <c:catAx>
        <c:axId val="25440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4428288"/>
        <c:crosses val="autoZero"/>
        <c:auto val="1"/>
        <c:lblAlgn val="ctr"/>
        <c:lblOffset val="100"/>
        <c:noMultiLvlLbl val="0"/>
      </c:catAx>
      <c:valAx>
        <c:axId val="25442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4401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latin typeface="Times New Roman" panose="02020603050405020304" pitchFamily="18" charset="0"/>
                <a:cs typeface="Times New Roman" panose="02020603050405020304" pitchFamily="18" charset="0"/>
              </a:rPr>
              <a:t>Neto tarptautinė migracija</a:t>
            </a:r>
          </a:p>
        </c:rich>
      </c:tx>
      <c:overlay val="0"/>
      <c:spPr>
        <a:noFill/>
        <a:ln>
          <a:noFill/>
        </a:ln>
        <a:effectLst/>
      </c:spPr>
    </c:title>
    <c:autoTitleDeleted val="0"/>
    <c:plotArea>
      <c:layout>
        <c:manualLayout>
          <c:layoutTarget val="inner"/>
          <c:xMode val="edge"/>
          <c:yMode val="edge"/>
          <c:x val="0.13739326334208224"/>
          <c:y val="0.15787037037037038"/>
          <c:w val="0.83682895888013997"/>
          <c:h val="0.55257764654418196"/>
        </c:manualLayout>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Report!$B$4:$B$8</c:f>
              <c:strCache>
                <c:ptCount val="5"/>
                <c:pt idx="0">
                  <c:v>2017</c:v>
                </c:pt>
                <c:pt idx="1">
                  <c:v>2016</c:v>
                </c:pt>
                <c:pt idx="2">
                  <c:v>2015</c:v>
                </c:pt>
                <c:pt idx="3">
                  <c:v>2014</c:v>
                </c:pt>
                <c:pt idx="4">
                  <c:v>2013</c:v>
                </c:pt>
              </c:strCache>
            </c:strRef>
          </c:cat>
          <c:val>
            <c:numRef>
              <c:f>Report!$C$4:$C$8</c:f>
              <c:numCache>
                <c:formatCode>General</c:formatCode>
                <c:ptCount val="5"/>
                <c:pt idx="0">
                  <c:v>-487</c:v>
                </c:pt>
                <c:pt idx="1">
                  <c:v>-394</c:v>
                </c:pt>
                <c:pt idx="2">
                  <c:v>-500</c:v>
                </c:pt>
                <c:pt idx="3">
                  <c:v>-273</c:v>
                </c:pt>
                <c:pt idx="4">
                  <c:v>-359</c:v>
                </c:pt>
              </c:numCache>
            </c:numRef>
          </c:val>
          <c:extLst>
            <c:ext xmlns:c16="http://schemas.microsoft.com/office/drawing/2014/chart" uri="{C3380CC4-5D6E-409C-BE32-E72D297353CC}">
              <c16:uniqueId val="{00000000-2D55-4AD5-A21A-C02B3BA4E9A1}"/>
            </c:ext>
          </c:extLst>
        </c:ser>
        <c:dLbls>
          <c:dLblPos val="outEnd"/>
          <c:showLegendKey val="0"/>
          <c:showVal val="1"/>
          <c:showCatName val="0"/>
          <c:showSerName val="0"/>
          <c:showPercent val="0"/>
          <c:showBubbleSize val="0"/>
        </c:dLbls>
        <c:gapWidth val="182"/>
        <c:axId val="254605568"/>
        <c:axId val="254936192"/>
      </c:barChart>
      <c:catAx>
        <c:axId val="254605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4936192"/>
        <c:crosses val="autoZero"/>
        <c:auto val="1"/>
        <c:lblAlgn val="ctr"/>
        <c:lblOffset val="100"/>
        <c:noMultiLvlLbl val="0"/>
      </c:catAx>
      <c:valAx>
        <c:axId val="254936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460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093945153407549E-2"/>
          <c:y val="0.20472678256990026"/>
          <c:w val="0.91377737528393477"/>
          <c:h val="0.65353096685699097"/>
        </c:manualLayout>
      </c:layout>
      <c:barChart>
        <c:barDir val="col"/>
        <c:grouping val="clustered"/>
        <c:varyColors val="0"/>
        <c:ser>
          <c:idx val="0"/>
          <c:order val="0"/>
          <c:tx>
            <c:strRef>
              <c:f>Report!$B$18</c:f>
              <c:strCache>
                <c:ptCount val="1"/>
                <c:pt idx="0">
                  <c:v>Gimusieji/asmenys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1.2615643397813289E-2"/>
                  <c:y val="-6.02772754671488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07-4BFD-B361-AB6F074163D9}"/>
                </c:ext>
              </c:extLst>
            </c:dLbl>
            <c:dLbl>
              <c:idx val="1"/>
              <c:layout>
                <c:manualLayout>
                  <c:x val="-6.3078216989066634E-3"/>
                  <c:y val="-5.525353088471606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07-4BFD-B361-AB6F074163D9}"/>
                </c:ext>
              </c:extLst>
            </c:dLbl>
            <c:dLbl>
              <c:idx val="2"/>
              <c:layout>
                <c:manualLayout>
                  <c:x val="-8.410428931875525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07-4BFD-B361-AB6F074163D9}"/>
                </c:ext>
              </c:extLst>
            </c:dLbl>
            <c:dLbl>
              <c:idx val="3"/>
              <c:layout>
                <c:manualLayout>
                  <c:x val="-6.30782169890668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207-4BFD-B361-AB6F074163D9}"/>
                </c:ext>
              </c:extLst>
            </c:dLbl>
            <c:dLbl>
              <c:idx val="4"/>
              <c:layout>
                <c:manualLayout>
                  <c:x val="-8.410428931875525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207-4BFD-B361-AB6F074163D9}"/>
                </c:ext>
              </c:extLst>
            </c:dLbl>
            <c:dLbl>
              <c:idx val="6"/>
              <c:layout>
                <c:manualLayout>
                  <c:x val="-6.307821698906644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07-4BFD-B361-AB6F074163D9}"/>
                </c:ext>
              </c:extLst>
            </c:dLbl>
            <c:dLbl>
              <c:idx val="7"/>
              <c:layout>
                <c:manualLayout>
                  <c:x val="-1.051303616484440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207-4BFD-B361-AB6F074163D9}"/>
                </c:ext>
              </c:extLst>
            </c:dLbl>
            <c:dLbl>
              <c:idx val="8"/>
              <c:layout>
                <c:manualLayout>
                  <c:x val="-6.3078216989066443E-3"/>
                  <c:y val="-5.525353088471606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207-4BFD-B361-AB6F074163D9}"/>
                </c:ext>
              </c:extLst>
            </c:dLbl>
            <c:dLbl>
              <c:idx val="9"/>
              <c:layout>
                <c:manualLayout>
                  <c:x val="-6.307821698906644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207-4BFD-B361-AB6F074163D9}"/>
                </c:ext>
              </c:extLst>
            </c:dLbl>
            <c:dLbl>
              <c:idx val="10"/>
              <c:layout>
                <c:manualLayout>
                  <c:x val="-8.410428931875525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207-4BFD-B361-AB6F074163D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Report!$A$19:$A$29</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Report!$B$19:$B$29</c:f>
              <c:numCache>
                <c:formatCode>General</c:formatCode>
                <c:ptCount val="11"/>
                <c:pt idx="0">
                  <c:v>427</c:v>
                </c:pt>
                <c:pt idx="1">
                  <c:v>432</c:v>
                </c:pt>
                <c:pt idx="2">
                  <c:v>443</c:v>
                </c:pt>
                <c:pt idx="3">
                  <c:v>459</c:v>
                </c:pt>
                <c:pt idx="4">
                  <c:v>420</c:v>
                </c:pt>
                <c:pt idx="5">
                  <c:v>417</c:v>
                </c:pt>
                <c:pt idx="6">
                  <c:v>396</c:v>
                </c:pt>
                <c:pt idx="7">
                  <c:v>403</c:v>
                </c:pt>
                <c:pt idx="8">
                  <c:v>392</c:v>
                </c:pt>
                <c:pt idx="9">
                  <c:v>396</c:v>
                </c:pt>
                <c:pt idx="10">
                  <c:v>411</c:v>
                </c:pt>
              </c:numCache>
            </c:numRef>
          </c:val>
          <c:extLst>
            <c:ext xmlns:c16="http://schemas.microsoft.com/office/drawing/2014/chart" uri="{C3380CC4-5D6E-409C-BE32-E72D297353CC}">
              <c16:uniqueId val="{00000000-2207-4BFD-B361-AB6F074163D9}"/>
            </c:ext>
          </c:extLst>
        </c:ser>
        <c:ser>
          <c:idx val="1"/>
          <c:order val="1"/>
          <c:tx>
            <c:strRef>
              <c:f>Report!$C$18</c:f>
              <c:strCache>
                <c:ptCount val="1"/>
                <c:pt idx="0">
                  <c:v>Mirusieji/asmenys</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Report!$A$19:$A$29</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Report!$C$19:$C$29</c:f>
              <c:numCache>
                <c:formatCode>General</c:formatCode>
                <c:ptCount val="11"/>
                <c:pt idx="0">
                  <c:v>606</c:v>
                </c:pt>
                <c:pt idx="1">
                  <c:v>574</c:v>
                </c:pt>
                <c:pt idx="2">
                  <c:v>588</c:v>
                </c:pt>
                <c:pt idx="3">
                  <c:v>581</c:v>
                </c:pt>
                <c:pt idx="4">
                  <c:v>545</c:v>
                </c:pt>
                <c:pt idx="5">
                  <c:v>472</c:v>
                </c:pt>
                <c:pt idx="6">
                  <c:v>499</c:v>
                </c:pt>
                <c:pt idx="7">
                  <c:v>505</c:v>
                </c:pt>
                <c:pt idx="8">
                  <c:v>529</c:v>
                </c:pt>
                <c:pt idx="9">
                  <c:v>565</c:v>
                </c:pt>
                <c:pt idx="10">
                  <c:v>537</c:v>
                </c:pt>
              </c:numCache>
            </c:numRef>
          </c:val>
          <c:extLst>
            <c:ext xmlns:c16="http://schemas.microsoft.com/office/drawing/2014/chart" uri="{C3380CC4-5D6E-409C-BE32-E72D297353CC}">
              <c16:uniqueId val="{00000001-2207-4BFD-B361-AB6F074163D9}"/>
            </c:ext>
          </c:extLst>
        </c:ser>
        <c:dLbls>
          <c:dLblPos val="outEnd"/>
          <c:showLegendKey val="0"/>
          <c:showVal val="1"/>
          <c:showCatName val="0"/>
          <c:showSerName val="0"/>
          <c:showPercent val="0"/>
          <c:showBubbleSize val="0"/>
        </c:dLbls>
        <c:gapWidth val="164"/>
        <c:overlap val="-22"/>
        <c:axId val="255024128"/>
        <c:axId val="255038208"/>
      </c:barChart>
      <c:catAx>
        <c:axId val="2550241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55038208"/>
        <c:crosses val="autoZero"/>
        <c:auto val="1"/>
        <c:lblAlgn val="ctr"/>
        <c:lblOffset val="100"/>
        <c:noMultiLvlLbl val="0"/>
      </c:catAx>
      <c:valAx>
        <c:axId val="2550382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50241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'[data-table (60).xlsx]Report'!$D$38</c:f>
              <c:strCache>
                <c:ptCount val="1"/>
                <c:pt idx="0">
                  <c:v>Vyrai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'[data-table (60).xlsx]Report'!$E$37:$I$37</c:f>
              <c:numCache>
                <c:formatCode>General</c:formatCode>
                <c:ptCount val="5"/>
                <c:pt idx="0">
                  <c:v>2017</c:v>
                </c:pt>
                <c:pt idx="1">
                  <c:v>2016</c:v>
                </c:pt>
                <c:pt idx="2">
                  <c:v>2015</c:v>
                </c:pt>
                <c:pt idx="3">
                  <c:v>2014</c:v>
                </c:pt>
                <c:pt idx="4">
                  <c:v>2013</c:v>
                </c:pt>
              </c:numCache>
            </c:numRef>
          </c:cat>
          <c:val>
            <c:numRef>
              <c:f>'[data-table (60).xlsx]Report'!$E$38:$I$38</c:f>
              <c:numCache>
                <c:formatCode>General</c:formatCode>
                <c:ptCount val="5"/>
                <c:pt idx="0">
                  <c:v>254</c:v>
                </c:pt>
                <c:pt idx="1">
                  <c:v>281</c:v>
                </c:pt>
                <c:pt idx="2">
                  <c:v>256</c:v>
                </c:pt>
                <c:pt idx="3">
                  <c:v>246</c:v>
                </c:pt>
                <c:pt idx="4">
                  <c:v>264</c:v>
                </c:pt>
              </c:numCache>
            </c:numRef>
          </c:val>
          <c:extLst>
            <c:ext xmlns:c16="http://schemas.microsoft.com/office/drawing/2014/chart" uri="{C3380CC4-5D6E-409C-BE32-E72D297353CC}">
              <c16:uniqueId val="{00000000-8510-482A-8D5A-127CE0050771}"/>
            </c:ext>
          </c:extLst>
        </c:ser>
        <c:ser>
          <c:idx val="1"/>
          <c:order val="1"/>
          <c:tx>
            <c:strRef>
              <c:f>'[data-table (60).xlsx]Report'!$D$39</c:f>
              <c:strCache>
                <c:ptCount val="1"/>
                <c:pt idx="0">
                  <c:v>Moterys</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'[data-table (60).xlsx]Report'!$E$37:$I$37</c:f>
              <c:numCache>
                <c:formatCode>General</c:formatCode>
                <c:ptCount val="5"/>
                <c:pt idx="0">
                  <c:v>2017</c:v>
                </c:pt>
                <c:pt idx="1">
                  <c:v>2016</c:v>
                </c:pt>
                <c:pt idx="2">
                  <c:v>2015</c:v>
                </c:pt>
                <c:pt idx="3">
                  <c:v>2014</c:v>
                </c:pt>
                <c:pt idx="4">
                  <c:v>2013</c:v>
                </c:pt>
              </c:numCache>
            </c:numRef>
          </c:cat>
          <c:val>
            <c:numRef>
              <c:f>'[data-table (60).xlsx]Report'!$E$39:$I$39</c:f>
              <c:numCache>
                <c:formatCode>General</c:formatCode>
                <c:ptCount val="5"/>
                <c:pt idx="0">
                  <c:v>283</c:v>
                </c:pt>
                <c:pt idx="1">
                  <c:v>284</c:v>
                </c:pt>
                <c:pt idx="2">
                  <c:v>273</c:v>
                </c:pt>
                <c:pt idx="3">
                  <c:v>259</c:v>
                </c:pt>
                <c:pt idx="4">
                  <c:v>235</c:v>
                </c:pt>
              </c:numCache>
            </c:numRef>
          </c:val>
          <c:extLst>
            <c:ext xmlns:c16="http://schemas.microsoft.com/office/drawing/2014/chart" uri="{C3380CC4-5D6E-409C-BE32-E72D297353CC}">
              <c16:uniqueId val="{00000001-8510-482A-8D5A-127CE0050771}"/>
            </c:ext>
          </c:extLst>
        </c:ser>
        <c:dLbls>
          <c:dLblPos val="outEnd"/>
          <c:showLegendKey val="0"/>
          <c:showVal val="1"/>
          <c:showCatName val="0"/>
          <c:showSerName val="0"/>
          <c:showPercent val="0"/>
          <c:showBubbleSize val="0"/>
        </c:dLbls>
        <c:gapWidth val="164"/>
        <c:overlap val="-22"/>
        <c:axId val="255056512"/>
        <c:axId val="255144320"/>
      </c:barChart>
      <c:catAx>
        <c:axId val="2550565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5144320"/>
        <c:crosses val="autoZero"/>
        <c:auto val="1"/>
        <c:lblAlgn val="ctr"/>
        <c:lblOffset val="100"/>
        <c:noMultiLvlLbl val="0"/>
      </c:catAx>
      <c:valAx>
        <c:axId val="2551443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55056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'[data-table (61).xlsx]Report'!$A$4:$B$4</c:f>
              <c:strCache>
                <c:ptCount val="2"/>
                <c:pt idx="1">
                  <c:v>Kretingos r. sav.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'[data-table (61).xlsx]Report'!$C$3:$I$3</c:f>
              <c:strCache>
                <c:ptCount val="7"/>
                <c:pt idx="0">
                  <c:v>2011</c:v>
                </c:pt>
                <c:pt idx="1">
                  <c:v>2012</c:v>
                </c:pt>
                <c:pt idx="2">
                  <c:v>2013</c:v>
                </c:pt>
                <c:pt idx="3">
                  <c:v>2014</c:v>
                </c:pt>
                <c:pt idx="4">
                  <c:v>2015</c:v>
                </c:pt>
                <c:pt idx="5">
                  <c:v>2016</c:v>
                </c:pt>
                <c:pt idx="6">
                  <c:v>2017</c:v>
                </c:pt>
              </c:strCache>
            </c:strRef>
          </c:cat>
          <c:val>
            <c:numRef>
              <c:f>'[data-table (61).xlsx]Report'!$C$4:$I$4</c:f>
              <c:numCache>
                <c:formatCode>General</c:formatCode>
                <c:ptCount val="7"/>
                <c:pt idx="0">
                  <c:v>13.2</c:v>
                </c:pt>
                <c:pt idx="1">
                  <c:v>11.6</c:v>
                </c:pt>
                <c:pt idx="2">
                  <c:v>12.4</c:v>
                </c:pt>
                <c:pt idx="3">
                  <c:v>12.6</c:v>
                </c:pt>
                <c:pt idx="4">
                  <c:v>13.4</c:v>
                </c:pt>
                <c:pt idx="5">
                  <c:v>14.5</c:v>
                </c:pt>
                <c:pt idx="6">
                  <c:v>14</c:v>
                </c:pt>
              </c:numCache>
            </c:numRef>
          </c:val>
          <c:smooth val="0"/>
          <c:extLst>
            <c:ext xmlns:c16="http://schemas.microsoft.com/office/drawing/2014/chart" uri="{C3380CC4-5D6E-409C-BE32-E72D297353CC}">
              <c16:uniqueId val="{00000000-104F-413C-8B17-00314F94A26D}"/>
            </c:ext>
          </c:extLst>
        </c:ser>
        <c:dLbls>
          <c:dLblPos val="t"/>
          <c:showLegendKey val="0"/>
          <c:showVal val="1"/>
          <c:showCatName val="0"/>
          <c:showSerName val="0"/>
          <c:showPercent val="0"/>
          <c:showBubbleSize val="0"/>
        </c:dLbls>
        <c:marker val="1"/>
        <c:smooth val="0"/>
        <c:axId val="255053184"/>
        <c:axId val="255170816"/>
      </c:lineChart>
      <c:catAx>
        <c:axId val="25505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55170816"/>
        <c:crosses val="autoZero"/>
        <c:auto val="1"/>
        <c:lblAlgn val="ctr"/>
        <c:lblOffset val="100"/>
        <c:noMultiLvlLbl val="0"/>
      </c:catAx>
      <c:valAx>
        <c:axId val="25517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55053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'[data-table (60).xlsx]Report'!$I$110</c:f>
              <c:strCache>
                <c:ptCount val="1"/>
                <c:pt idx="0">
                  <c:v>2015</c:v>
                </c:pt>
              </c:strCache>
            </c:strRef>
          </c:tx>
          <c:spPr>
            <a:solidFill>
              <a:schemeClr val="accent2"/>
            </a:solidFill>
            <a:ln>
              <a:noFill/>
            </a:ln>
            <a:effectLst/>
          </c:spPr>
          <c:invertIfNegative val="0"/>
          <c:dLbls>
            <c:dLbl>
              <c:idx val="0"/>
              <c:layout>
                <c:manualLayout>
                  <c:x val="-7.7405914811829622E-3"/>
                  <c:y val="8.678306516033251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1C-4DA4-BE6C-B9AB78F3495C}"/>
                </c:ext>
              </c:extLst>
            </c:dLbl>
            <c:dLbl>
              <c:idx val="1"/>
              <c:layout>
                <c:manualLayout>
                  <c:x val="-8.3989501312335957E-3"/>
                  <c:y val="7.22035832477462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1C-4DA4-BE6C-B9AB78F3495C}"/>
                </c:ext>
              </c:extLst>
            </c:dLbl>
            <c:dLbl>
              <c:idx val="2"/>
              <c:layout>
                <c:manualLayout>
                  <c:x val="-1.7407981482629634E-2"/>
                  <c:y val="2.90950587698276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1C-4DA4-BE6C-B9AB78F3495C}"/>
                </c:ext>
              </c:extLst>
            </c:dLbl>
            <c:dLbl>
              <c:idx val="3"/>
              <c:layout>
                <c:manualLayout>
                  <c:x val="-7.7405914811829622E-3"/>
                  <c:y val="1.10850926242915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1C-4DA4-BE6C-B9AB78F3495C}"/>
                </c:ext>
              </c:extLst>
            </c:dLbl>
            <c:dLbl>
              <c:idx val="4"/>
              <c:layout>
                <c:manualLayout>
                  <c:x val="0"/>
                  <c:y val="1.10850926242915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1C-4DA4-BE6C-B9AB78F3495C}"/>
                </c:ext>
              </c:extLst>
            </c:dLbl>
            <c:dLbl>
              <c:idx val="5"/>
              <c:layout>
                <c:manualLayout>
                  <c:x val="-4.3243243243243773E-3"/>
                  <c:y val="1.20336966246333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1C-4DA4-BE6C-B9AB78F3495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'[data-table (60).xlsx]Report'!$G$111:$G$116</c:f>
              <c:strCache>
                <c:ptCount val="6"/>
                <c:pt idx="0">
                  <c:v>Kraujotakos sistemos ligos</c:v>
                </c:pt>
                <c:pt idx="1">
                  <c:v>Kvėpavimo takų ligos</c:v>
                </c:pt>
                <c:pt idx="2">
                  <c:v>Piktybiniai navikai</c:v>
                </c:pt>
                <c:pt idx="3">
                  <c:v>Virškinimo sistemos ligos</c:v>
                </c:pt>
                <c:pt idx="4">
                  <c:v>Infekcinės ir parazitinės ligos</c:v>
                </c:pt>
                <c:pt idx="5">
                  <c:v>Mirtingumo išorinės priežastys</c:v>
                </c:pt>
              </c:strCache>
            </c:strRef>
          </c:cat>
          <c:val>
            <c:numRef>
              <c:f>'[data-table (60).xlsx]Report'!$I$111:$I$116</c:f>
              <c:numCache>
                <c:formatCode>General</c:formatCode>
                <c:ptCount val="6"/>
                <c:pt idx="0">
                  <c:v>307</c:v>
                </c:pt>
                <c:pt idx="1">
                  <c:v>32</c:v>
                </c:pt>
                <c:pt idx="2">
                  <c:v>105</c:v>
                </c:pt>
                <c:pt idx="3">
                  <c:v>29</c:v>
                </c:pt>
                <c:pt idx="4">
                  <c:v>6</c:v>
                </c:pt>
                <c:pt idx="5">
                  <c:v>34</c:v>
                </c:pt>
              </c:numCache>
            </c:numRef>
          </c:val>
          <c:extLst>
            <c:ext xmlns:c16="http://schemas.microsoft.com/office/drawing/2014/chart" uri="{C3380CC4-5D6E-409C-BE32-E72D297353CC}">
              <c16:uniqueId val="{00000006-121C-4DA4-BE6C-B9AB78F3495C}"/>
            </c:ext>
          </c:extLst>
        </c:ser>
        <c:ser>
          <c:idx val="2"/>
          <c:order val="2"/>
          <c:tx>
            <c:strRef>
              <c:f>'[data-table (60).xlsx]Report'!$J$110</c:f>
              <c:strCache>
                <c:ptCount val="1"/>
                <c:pt idx="0">
                  <c:v>2016</c:v>
                </c:pt>
              </c:strCache>
            </c:strRef>
          </c:tx>
          <c:spPr>
            <a:solidFill>
              <a:schemeClr val="accent3"/>
            </a:solidFill>
            <a:ln>
              <a:noFill/>
            </a:ln>
            <a:effectLst/>
          </c:spPr>
          <c:invertIfNegative val="0"/>
          <c:dLbls>
            <c:dLbl>
              <c:idx val="1"/>
              <c:layout>
                <c:manualLayout>
                  <c:x val="4.1994750656167978E-3"/>
                  <c:y val="-3.86473429951690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FA-4362-81C5-852FCE585854}"/>
                </c:ext>
              </c:extLst>
            </c:dLbl>
            <c:dLbl>
              <c:idx val="2"/>
              <c:layout>
                <c:manualLayout>
                  <c:x val="5.2852242299239751E-17"/>
                  <c:y val="7.22021797478002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1C-4DA4-BE6C-B9AB78F3495C}"/>
                </c:ext>
              </c:extLst>
            </c:dLbl>
            <c:dLbl>
              <c:idx val="3"/>
              <c:layout>
                <c:manualLayout>
                  <c:x val="0"/>
                  <c:y val="-7.72946859903381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FA-4362-81C5-852FCE58585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'[data-table (60).xlsx]Report'!$G$111:$G$116</c:f>
              <c:strCache>
                <c:ptCount val="6"/>
                <c:pt idx="0">
                  <c:v>Kraujotakos sistemos ligos</c:v>
                </c:pt>
                <c:pt idx="1">
                  <c:v>Kvėpavimo takų ligos</c:v>
                </c:pt>
                <c:pt idx="2">
                  <c:v>Piktybiniai navikai</c:v>
                </c:pt>
                <c:pt idx="3">
                  <c:v>Virškinimo sistemos ligos</c:v>
                </c:pt>
                <c:pt idx="4">
                  <c:v>Infekcinės ir parazitinės ligos</c:v>
                </c:pt>
                <c:pt idx="5">
                  <c:v>Mirtingumo išorinės priežastys</c:v>
                </c:pt>
              </c:strCache>
            </c:strRef>
          </c:cat>
          <c:val>
            <c:numRef>
              <c:f>'[data-table (60).xlsx]Report'!$J$111:$J$116</c:f>
              <c:numCache>
                <c:formatCode>General</c:formatCode>
                <c:ptCount val="6"/>
                <c:pt idx="0">
                  <c:v>324</c:v>
                </c:pt>
                <c:pt idx="1">
                  <c:v>30</c:v>
                </c:pt>
                <c:pt idx="2">
                  <c:v>103</c:v>
                </c:pt>
                <c:pt idx="3">
                  <c:v>34</c:v>
                </c:pt>
                <c:pt idx="4">
                  <c:v>6</c:v>
                </c:pt>
                <c:pt idx="5">
                  <c:v>44</c:v>
                </c:pt>
              </c:numCache>
            </c:numRef>
          </c:val>
          <c:extLst>
            <c:ext xmlns:c16="http://schemas.microsoft.com/office/drawing/2014/chart" uri="{C3380CC4-5D6E-409C-BE32-E72D297353CC}">
              <c16:uniqueId val="{00000008-121C-4DA4-BE6C-B9AB78F3495C}"/>
            </c:ext>
          </c:extLst>
        </c:ser>
        <c:ser>
          <c:idx val="3"/>
          <c:order val="3"/>
          <c:tx>
            <c:strRef>
              <c:f>'[data-table (60).xlsx]Report'!$K$110</c:f>
              <c:strCache>
                <c:ptCount val="1"/>
                <c:pt idx="0">
                  <c:v>2017</c:v>
                </c:pt>
              </c:strCache>
            </c:strRef>
          </c:tx>
          <c:spPr>
            <a:solidFill>
              <a:schemeClr val="accent4"/>
            </a:solidFill>
            <a:ln>
              <a:noFill/>
            </a:ln>
            <a:effectLst/>
          </c:spPr>
          <c:invertIfNegative val="0"/>
          <c:dLbls>
            <c:dLbl>
              <c:idx val="0"/>
              <c:layout>
                <c:manualLayout>
                  <c:x val="-8.5237770475542485E-3"/>
                  <c:y val="-1.10850926242915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1C-4DA4-BE6C-B9AB78F3495C}"/>
                </c:ext>
              </c:extLst>
            </c:dLbl>
            <c:dLbl>
              <c:idx val="1"/>
              <c:layout>
                <c:manualLayout>
                  <c:x val="-5.6408539483745633E-3"/>
                  <c:y val="-9.62684012324546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1C-4DA4-BE6C-B9AB78F3495C}"/>
                </c:ext>
              </c:extLst>
            </c:dLbl>
            <c:dLbl>
              <c:idx val="3"/>
              <c:layout>
                <c:manualLayout>
                  <c:x val="3.9639634015799291E-3"/>
                  <c:y val="-9.4089321511976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21C-4DA4-BE6C-B9AB78F3495C}"/>
                </c:ext>
              </c:extLst>
            </c:dLbl>
            <c:dLbl>
              <c:idx val="5"/>
              <c:layout>
                <c:manualLayout>
                  <c:x val="-4.199475065616875E-3"/>
                  <c:y val="-1.49498269238084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21C-4DA4-BE6C-B9AB78F3495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'[data-table (60).xlsx]Report'!$G$111:$G$116</c:f>
              <c:strCache>
                <c:ptCount val="6"/>
                <c:pt idx="0">
                  <c:v>Kraujotakos sistemos ligos</c:v>
                </c:pt>
                <c:pt idx="1">
                  <c:v>Kvėpavimo takų ligos</c:v>
                </c:pt>
                <c:pt idx="2">
                  <c:v>Piktybiniai navikai</c:v>
                </c:pt>
                <c:pt idx="3">
                  <c:v>Virškinimo sistemos ligos</c:v>
                </c:pt>
                <c:pt idx="4">
                  <c:v>Infekcinės ir parazitinės ligos</c:v>
                </c:pt>
                <c:pt idx="5">
                  <c:v>Mirtingumo išorinės priežastys</c:v>
                </c:pt>
              </c:strCache>
            </c:strRef>
          </c:cat>
          <c:val>
            <c:numRef>
              <c:f>'[data-table (60).xlsx]Report'!$K$111:$K$116</c:f>
              <c:numCache>
                <c:formatCode>General</c:formatCode>
                <c:ptCount val="6"/>
                <c:pt idx="0">
                  <c:v>302</c:v>
                </c:pt>
                <c:pt idx="1">
                  <c:v>21</c:v>
                </c:pt>
                <c:pt idx="2">
                  <c:v>130</c:v>
                </c:pt>
                <c:pt idx="3">
                  <c:v>18</c:v>
                </c:pt>
                <c:pt idx="4">
                  <c:v>11</c:v>
                </c:pt>
                <c:pt idx="5">
                  <c:v>21</c:v>
                </c:pt>
              </c:numCache>
            </c:numRef>
          </c:val>
          <c:extLst>
            <c:ext xmlns:c16="http://schemas.microsoft.com/office/drawing/2014/chart" uri="{C3380CC4-5D6E-409C-BE32-E72D297353CC}">
              <c16:uniqueId val="{0000000D-121C-4DA4-BE6C-B9AB78F3495C}"/>
            </c:ext>
          </c:extLst>
        </c:ser>
        <c:dLbls>
          <c:dLblPos val="outEnd"/>
          <c:showLegendKey val="0"/>
          <c:showVal val="1"/>
          <c:showCatName val="0"/>
          <c:showSerName val="0"/>
          <c:showPercent val="0"/>
          <c:showBubbleSize val="0"/>
        </c:dLbls>
        <c:gapWidth val="182"/>
        <c:axId val="255230720"/>
        <c:axId val="255232256"/>
        <c:extLst>
          <c:ext xmlns:c15="http://schemas.microsoft.com/office/drawing/2012/chart" uri="{02D57815-91ED-43cb-92C2-25804820EDAC}">
            <c15:filteredBarSeries>
              <c15:ser>
                <c:idx val="0"/>
                <c:order val="0"/>
                <c:tx>
                  <c:strRef>
                    <c:extLst>
                      <c:ext uri="{02D57815-91ED-43cb-92C2-25804820EDAC}">
                        <c15:formulaRef>
                          <c15:sqref>'[data-table (60).xlsx]Report'!$H$110</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'[data-table (60).xlsx]Report'!$G$111:$G$116</c15:sqref>
                        </c15:formulaRef>
                      </c:ext>
                    </c:extLst>
                    <c:strCache>
                      <c:ptCount val="6"/>
                      <c:pt idx="0">
                        <c:v>Kraujotakos sistemos ligos</c:v>
                      </c:pt>
                      <c:pt idx="1">
                        <c:v>Kvėpavimo takų ligos</c:v>
                      </c:pt>
                      <c:pt idx="2">
                        <c:v>Piktybiniai navikai</c:v>
                      </c:pt>
                      <c:pt idx="3">
                        <c:v>Virškinimo sistemos ligos</c:v>
                      </c:pt>
                      <c:pt idx="4">
                        <c:v>Infekcinės ir parazitinės ligos</c:v>
                      </c:pt>
                      <c:pt idx="5">
                        <c:v>Mirtingumo išorinės priežastys</c:v>
                      </c:pt>
                    </c:strCache>
                  </c:strRef>
                </c:cat>
                <c:val>
                  <c:numRef>
                    <c:extLst>
                      <c:ext uri="{02D57815-91ED-43cb-92C2-25804820EDAC}">
                        <c15:formulaRef>
                          <c15:sqref>'[data-table (60).xlsx]Report'!$H$111:$H$116</c15:sqref>
                        </c15:formulaRef>
                      </c:ext>
                    </c:extLst>
                    <c:numCache>
                      <c:formatCode>General</c:formatCode>
                      <c:ptCount val="6"/>
                    </c:numCache>
                  </c:numRef>
                </c:val>
                <c:extLst>
                  <c:ext xmlns:c16="http://schemas.microsoft.com/office/drawing/2014/chart" uri="{C3380CC4-5D6E-409C-BE32-E72D297353CC}">
                    <c16:uniqueId val="{0000000E-121C-4DA4-BE6C-B9AB78F3495C}"/>
                  </c:ext>
                </c:extLst>
              </c15:ser>
            </c15:filteredBarSeries>
          </c:ext>
        </c:extLst>
      </c:barChart>
      <c:catAx>
        <c:axId val="255230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55232256"/>
        <c:crosses val="autoZero"/>
        <c:auto val="1"/>
        <c:lblAlgn val="ctr"/>
        <c:lblOffset val="100"/>
        <c:noMultiLvlLbl val="0"/>
      </c:catAx>
      <c:valAx>
        <c:axId val="255232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55230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CD11-DEFD-4E65-9D86-FE905662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21735</Words>
  <Characters>12389</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2019-03-13T07:02:00Z</cp:lastPrinted>
  <dcterms:created xsi:type="dcterms:W3CDTF">2019-03-18T13:37:00Z</dcterms:created>
  <dcterms:modified xsi:type="dcterms:W3CDTF">2019-03-18T13:37:00Z</dcterms:modified>
</cp:coreProperties>
</file>