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406" w:rsidRPr="008543D7" w:rsidRDefault="007A618D">
      <w:pPr>
        <w:ind w:left="-180"/>
        <w:jc w:val="both"/>
        <w:rPr>
          <w:b/>
        </w:rPr>
      </w:pPr>
      <w:r>
        <w:tab/>
      </w:r>
      <w:r>
        <w:tab/>
      </w:r>
      <w:r>
        <w:tab/>
      </w:r>
      <w:r>
        <w:tab/>
      </w:r>
      <w:r>
        <w:tab/>
      </w:r>
      <w:r>
        <w:tab/>
      </w:r>
      <w:r w:rsidR="00924824">
        <w:tab/>
      </w:r>
      <w:r w:rsidR="00DF2BA6">
        <w:t xml:space="preserve">      </w:t>
      </w:r>
    </w:p>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DC7406" w:rsidRDefault="009C1727">
            <w:pPr>
              <w:snapToGrid w:val="0"/>
              <w:jc w:val="center"/>
              <w:rPr>
                <w:b/>
                <w:caps/>
              </w:rP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DC7406" w:rsidRDefault="00DC7406">
            <w:pPr>
              <w:jc w:val="center"/>
              <w:rPr>
                <w:b/>
                <w:caps/>
              </w:rPr>
            </w:pPr>
          </w:p>
          <w:p w:rsidR="00DC7406" w:rsidRDefault="00DC7406">
            <w:pPr>
              <w:jc w:val="center"/>
              <w:rPr>
                <w:b/>
                <w:caps/>
                <w:sz w:val="28"/>
                <w:szCs w:val="28"/>
              </w:rPr>
            </w:pPr>
            <w:r>
              <w:rPr>
                <w:b/>
                <w:caps/>
                <w:sz w:val="28"/>
                <w:szCs w:val="28"/>
              </w:rPr>
              <w:t>KRETINGOS RAJONO SAVIVALDYBĖS taryba</w:t>
            </w:r>
          </w:p>
          <w:p w:rsidR="00DC7406" w:rsidRDefault="00DC7406">
            <w:pPr>
              <w:jc w:val="center"/>
              <w:rPr>
                <w:b/>
                <w:caps/>
              </w:rPr>
            </w:pPr>
          </w:p>
          <w:p w:rsidR="00DC7406" w:rsidRDefault="00DC7406">
            <w:pPr>
              <w:jc w:val="center"/>
              <w:rPr>
                <w:b/>
                <w:caps/>
                <w:sz w:val="28"/>
                <w:szCs w:val="28"/>
              </w:rPr>
            </w:pPr>
            <w:r>
              <w:rPr>
                <w:b/>
                <w:caps/>
                <w:sz w:val="28"/>
                <w:szCs w:val="28"/>
              </w:rPr>
              <w:t>sprendimas</w:t>
            </w:r>
          </w:p>
          <w:p w:rsidR="00DC7406" w:rsidRPr="003B74C4" w:rsidRDefault="00924824" w:rsidP="009B6CED">
            <w:pPr>
              <w:ind w:hanging="142"/>
              <w:jc w:val="center"/>
              <w:rPr>
                <w:b/>
              </w:rPr>
            </w:pPr>
            <w:r w:rsidRPr="003B74C4">
              <w:rPr>
                <w:b/>
              </w:rPr>
              <w:t xml:space="preserve">DĖL </w:t>
            </w:r>
            <w:r w:rsidR="00B720FF">
              <w:rPr>
                <w:b/>
              </w:rPr>
              <w:t>KRETINGOS RAJONO SAVIVALDYBĖS TARYBOS 201</w:t>
            </w:r>
            <w:r w:rsidR="00952FE9">
              <w:rPr>
                <w:b/>
              </w:rPr>
              <w:t>5</w:t>
            </w:r>
            <w:r w:rsidR="00B720FF">
              <w:rPr>
                <w:b/>
              </w:rPr>
              <w:t xml:space="preserve"> M. </w:t>
            </w:r>
            <w:r w:rsidR="00952FE9">
              <w:rPr>
                <w:b/>
              </w:rPr>
              <w:t>LAPKRIČ</w:t>
            </w:r>
            <w:r w:rsidR="00B720FF">
              <w:rPr>
                <w:b/>
              </w:rPr>
              <w:t xml:space="preserve">IO </w:t>
            </w:r>
            <w:r w:rsidR="00952FE9">
              <w:rPr>
                <w:b/>
              </w:rPr>
              <w:t>26</w:t>
            </w:r>
            <w:r w:rsidR="00DA5FC3">
              <w:rPr>
                <w:b/>
              </w:rPr>
              <w:t xml:space="preserve"> </w:t>
            </w:r>
            <w:r w:rsidR="00B720FF">
              <w:rPr>
                <w:b/>
              </w:rPr>
              <w:t>D. SPRENDIMO NR. T2-</w:t>
            </w:r>
            <w:r w:rsidR="00952FE9">
              <w:rPr>
                <w:b/>
              </w:rPr>
              <w:t>296</w:t>
            </w:r>
            <w:r w:rsidR="00B720FF">
              <w:rPr>
                <w:b/>
              </w:rPr>
              <w:t xml:space="preserve"> „DĖL </w:t>
            </w:r>
            <w:r w:rsidR="00952FE9">
              <w:rPr>
                <w:b/>
              </w:rPr>
              <w:t xml:space="preserve">ASMENŲ, PAGEIDAUJANČIŲ SKIRTI PRIVAČIŲ </w:t>
            </w:r>
            <w:r w:rsidR="00952FE9" w:rsidRPr="00952FE9">
              <w:rPr>
                <w:b/>
                <w:bCs/>
              </w:rPr>
              <w:t xml:space="preserve">(TIKSLINIŲ) LĖŠŲ KRETINGOS RAJONO SAVIVALDYBĖS VIETINĖS REIKŠMĖS KELIŲ  STATINIAMS </w:t>
            </w:r>
            <w:r w:rsidR="00952FE9" w:rsidRPr="00952FE9">
              <w:rPr>
                <w:b/>
              </w:rPr>
              <w:t>REKONSTRUOTI, TAISYTI (REMONTUOTI)</w:t>
            </w:r>
            <w:r w:rsidR="00952FE9" w:rsidRPr="00952FE9">
              <w:rPr>
                <w:b/>
                <w:bCs/>
              </w:rPr>
              <w:t>, PASIŪLYMŲ TEIKIMO, JŲ VERTINIMO, PRIPAŽINIMO TINKAMAIS ĮGYVENDINTI IR FINANSAVIMO TVARKOS APRAŠO PATVIRTINIMO</w:t>
            </w:r>
            <w:r w:rsidR="00952FE9">
              <w:rPr>
                <w:b/>
              </w:rPr>
              <w:t xml:space="preserve">“ </w:t>
            </w:r>
            <w:r w:rsidR="00B720FF">
              <w:rPr>
                <w:b/>
              </w:rPr>
              <w:t xml:space="preserve">PAKEITIMO </w:t>
            </w:r>
          </w:p>
        </w:tc>
      </w:tr>
    </w:tbl>
    <w:p w:rsidR="00DC7406" w:rsidRDefault="00DC7406">
      <w:pPr>
        <w:jc w:val="center"/>
      </w:pPr>
    </w:p>
    <w:p w:rsidR="00DC7406" w:rsidRDefault="00AA30C9">
      <w:pPr>
        <w:jc w:val="center"/>
      </w:pPr>
      <w:r>
        <w:t>201</w:t>
      </w:r>
      <w:r w:rsidR="00AC05DA">
        <w:t>6</w:t>
      </w:r>
      <w:r w:rsidR="00B77FAE">
        <w:t xml:space="preserve"> </w:t>
      </w:r>
      <w:r>
        <w:t xml:space="preserve">m. </w:t>
      </w:r>
      <w:r w:rsidR="00952FE9">
        <w:t>spalio</w:t>
      </w:r>
      <w:r w:rsidR="00DF3545">
        <w:t xml:space="preserve"> </w:t>
      </w:r>
      <w:r w:rsidR="00AE3C10">
        <w:t>27</w:t>
      </w:r>
      <w:r>
        <w:t xml:space="preserve"> </w:t>
      </w:r>
      <w:r w:rsidR="00DC7406">
        <w:t>d.  Nr.</w:t>
      </w:r>
      <w:r w:rsidR="00DF2BA6">
        <w:t xml:space="preserve"> T</w:t>
      </w:r>
      <w:r w:rsidR="00AE3C10">
        <w:t>2</w:t>
      </w:r>
      <w:r w:rsidR="00DF2BA6">
        <w:t>-</w:t>
      </w:r>
      <w:r w:rsidR="00EF6D2A">
        <w:t>278</w:t>
      </w:r>
      <w:bookmarkStart w:id="0" w:name="_GoBack"/>
      <w:bookmarkEnd w:id="0"/>
    </w:p>
    <w:p w:rsidR="00DC7406" w:rsidRDefault="00DC7406">
      <w:pPr>
        <w:jc w:val="center"/>
      </w:pPr>
      <w:r>
        <w:t>Kretinga</w:t>
      </w:r>
    </w:p>
    <w:p w:rsidR="00B77FAE" w:rsidRDefault="00B77FAE">
      <w:pPr>
        <w:jc w:val="center"/>
      </w:pPr>
    </w:p>
    <w:p w:rsidR="00DC7406" w:rsidRDefault="00873620" w:rsidP="001A458F">
      <w:pPr>
        <w:tabs>
          <w:tab w:val="left" w:pos="1134"/>
          <w:tab w:val="left" w:pos="1440"/>
          <w:tab w:val="left" w:pos="2160"/>
          <w:tab w:val="left" w:pos="2880"/>
          <w:tab w:val="left" w:pos="3600"/>
          <w:tab w:val="left" w:pos="4320"/>
          <w:tab w:val="left" w:pos="5040"/>
          <w:tab w:val="left" w:pos="6435"/>
        </w:tabs>
        <w:jc w:val="both"/>
      </w:pPr>
      <w:r>
        <w:tab/>
      </w:r>
      <w:r w:rsidR="00E42895">
        <w:t xml:space="preserve">Vadovaudamasi Lietuvos Respublikos vietos savivaldos įstatymo </w:t>
      </w:r>
      <w:r w:rsidR="00E42895" w:rsidRPr="00C70EA2">
        <w:t>1</w:t>
      </w:r>
      <w:r w:rsidR="00AE4512">
        <w:t>8</w:t>
      </w:r>
      <w:r w:rsidR="00E42895" w:rsidRPr="00C70EA2">
        <w:t xml:space="preserve"> straipsnio </w:t>
      </w:r>
      <w:r w:rsidR="00AE4512">
        <w:t>1</w:t>
      </w:r>
      <w:r w:rsidR="00E42895" w:rsidRPr="00C70EA2">
        <w:t xml:space="preserve"> dali</w:t>
      </w:r>
      <w:r w:rsidR="00AE4512">
        <w:t>mi</w:t>
      </w:r>
      <w:r w:rsidR="0018134B">
        <w:t>,</w:t>
      </w:r>
      <w:r w:rsidR="0018134B" w:rsidRPr="0018134B">
        <w:t xml:space="preserve"> </w:t>
      </w:r>
      <w:r w:rsidR="00DC7406">
        <w:t>Kretingos rajono savivaldybės taryba</w:t>
      </w:r>
      <w:r w:rsidR="00527CAB">
        <w:t xml:space="preserve"> </w:t>
      </w:r>
      <w:r w:rsidR="00DC7406">
        <w:t xml:space="preserve"> n u s p r e n d ž i a: </w:t>
      </w:r>
    </w:p>
    <w:p w:rsidR="002F5073" w:rsidRDefault="00873620" w:rsidP="001A458F">
      <w:pPr>
        <w:tabs>
          <w:tab w:val="left" w:pos="1134"/>
          <w:tab w:val="left" w:pos="1440"/>
          <w:tab w:val="left" w:pos="2160"/>
          <w:tab w:val="left" w:pos="2880"/>
          <w:tab w:val="left" w:pos="3600"/>
          <w:tab w:val="left" w:pos="4320"/>
          <w:tab w:val="left" w:pos="5040"/>
          <w:tab w:val="left" w:pos="6435"/>
        </w:tabs>
        <w:jc w:val="both"/>
      </w:pPr>
      <w:r>
        <w:tab/>
        <w:t xml:space="preserve">1. </w:t>
      </w:r>
      <w:r w:rsidR="00952FE9" w:rsidRPr="00952FE9">
        <w:t xml:space="preserve">Pakeisti </w:t>
      </w:r>
      <w:r w:rsidR="00A71C66" w:rsidRPr="00A71C66">
        <w:t>Asmenų, pageidaujančių skirti privačių (tikslinių) lėšų Kretingos rajono savivaldybės vietinės reikšmės kelių  statiniams rekonstruoti, taisyti (remontuoti), pasiūlymų teikimo, jų vertinimo, pripažinimo tinkamais įgyvendin</w:t>
      </w:r>
      <w:r w:rsidR="00A71C66">
        <w:t xml:space="preserve">ti ir finansavimo tvarkos aprašą, patvirtintą </w:t>
      </w:r>
      <w:r w:rsidR="00952FE9" w:rsidRPr="00952FE9">
        <w:t>Kretingos rajono savivaldybės tarybos 2015 m. lapkričio 26 d. sprendimu</w:t>
      </w:r>
      <w:r w:rsidR="00952FE9">
        <w:t xml:space="preserve"> Nr. T2-296 </w:t>
      </w:r>
      <w:r w:rsidR="00952FE9" w:rsidRPr="00952FE9">
        <w:t xml:space="preserve">„Dėl </w:t>
      </w:r>
      <w:r w:rsidR="007B2CF4">
        <w:t>a</w:t>
      </w:r>
      <w:r w:rsidR="00952FE9" w:rsidRPr="00952FE9">
        <w:t>smenų, pageidaujančių skirti privačių (tikslinių) lėšų Kretingos rajono savivaldybės vietinės reikšmės kelių  statiniams rekonstruoti, taisyti (remontuoti), pasiūlymų teikimo, jų vertinimo, pripažinimo tinkamais įgyvendinti ir finansavimo tvarkos aprašo patvirtinimo“</w:t>
      </w:r>
      <w:r w:rsidR="00A71C66">
        <w:t>:</w:t>
      </w:r>
    </w:p>
    <w:p w:rsidR="004B13DA" w:rsidRDefault="002F5073" w:rsidP="001A458F">
      <w:pPr>
        <w:tabs>
          <w:tab w:val="left" w:pos="1134"/>
          <w:tab w:val="left" w:pos="1440"/>
          <w:tab w:val="left" w:pos="2160"/>
          <w:tab w:val="left" w:pos="2880"/>
          <w:tab w:val="left" w:pos="3600"/>
          <w:tab w:val="left" w:pos="4320"/>
          <w:tab w:val="left" w:pos="5040"/>
          <w:tab w:val="left" w:pos="6435"/>
        </w:tabs>
        <w:jc w:val="both"/>
      </w:pPr>
      <w:r>
        <w:tab/>
        <w:t>1.1.</w:t>
      </w:r>
      <w:r w:rsidR="008B7F8F">
        <w:t xml:space="preserve"> 1</w:t>
      </w:r>
      <w:r w:rsidR="00FA601A">
        <w:t xml:space="preserve"> punktą išdėstyti taip: </w:t>
      </w:r>
    </w:p>
    <w:p w:rsidR="00FA601A" w:rsidRDefault="00FA601A" w:rsidP="001A458F">
      <w:pPr>
        <w:tabs>
          <w:tab w:val="left" w:pos="1134"/>
          <w:tab w:val="left" w:pos="1440"/>
          <w:tab w:val="left" w:pos="2160"/>
          <w:tab w:val="left" w:pos="2880"/>
          <w:tab w:val="left" w:pos="3600"/>
          <w:tab w:val="left" w:pos="4320"/>
          <w:tab w:val="left" w:pos="5040"/>
          <w:tab w:val="left" w:pos="6435"/>
        </w:tabs>
        <w:jc w:val="both"/>
      </w:pPr>
      <w:r>
        <w:tab/>
        <w:t xml:space="preserve">„1. </w:t>
      </w:r>
      <w:r w:rsidR="008B7F8F" w:rsidRPr="008B7F8F">
        <w:rPr>
          <w:bCs/>
        </w:rPr>
        <w:t xml:space="preserve">Asmenų, pageidaujančių skirti privačių (tikslinių) lėšų Kretingos rajono savivaldybės vietinės reikšmės kelių  statiniams </w:t>
      </w:r>
      <w:r w:rsidR="008B7F8F" w:rsidRPr="008B7F8F">
        <w:t>rekonstruoti, taisyti (remontuoti)</w:t>
      </w:r>
      <w:r w:rsidR="008B7F8F" w:rsidRPr="008B7F8F">
        <w:rPr>
          <w:bCs/>
        </w:rPr>
        <w:t>, pasiūlymų teikimo, jų vertinimo, pripažinimo tinkamais įgyvendinti ir finansavimo tvarkos aprašas</w:t>
      </w:r>
      <w:r w:rsidR="008B7F8F" w:rsidRPr="008B7F8F">
        <w:t xml:space="preserve"> (toliau – tvarkos aprašas) nustato fizinių, juridinių asmenų (ar grupės asmenų) (toliau – pareiškėjas), pageidaujančių skirti privačių (tikslinių) lėšų jų siūlomiems valstybinėje žemėje Kretingos rajono vietinės reikšmės ne aukštesnės kaip D kategorijos kelių juostoje esantiems inventorizuotiems kelių statiniams rekonstruoti, taisyti (remontuoti) su projektavimo</w:t>
      </w:r>
      <w:r w:rsidR="008B7F8F">
        <w:t xml:space="preserve"> ir techninės priežiūros</w:t>
      </w:r>
      <w:r w:rsidR="008B7F8F" w:rsidRPr="008B7F8F">
        <w:t xml:space="preserve"> paslaugomis (toliau – kelių projektas), pasiūlymų teikimo, jų vertinimo ir pripažinimo tinkamais įgyvendinti ir finansavimo tvarką.</w:t>
      </w:r>
      <w:r>
        <w:t>“</w:t>
      </w:r>
      <w:r w:rsidR="00DA5FC3">
        <w:t>;</w:t>
      </w:r>
    </w:p>
    <w:p w:rsidR="002F5073" w:rsidRDefault="002F5073" w:rsidP="001A458F">
      <w:pPr>
        <w:tabs>
          <w:tab w:val="left" w:pos="1134"/>
          <w:tab w:val="left" w:pos="1440"/>
          <w:tab w:val="left" w:pos="2160"/>
          <w:tab w:val="left" w:pos="2880"/>
          <w:tab w:val="left" w:pos="3600"/>
          <w:tab w:val="left" w:pos="4320"/>
          <w:tab w:val="left" w:pos="5040"/>
          <w:tab w:val="left" w:pos="6435"/>
        </w:tabs>
        <w:jc w:val="both"/>
      </w:pPr>
      <w:r>
        <w:tab/>
        <w:t>1.2.</w:t>
      </w:r>
      <w:r w:rsidRPr="002F5073">
        <w:t xml:space="preserve"> 1</w:t>
      </w:r>
      <w:r>
        <w:t>2</w:t>
      </w:r>
      <w:r w:rsidRPr="002F5073">
        <w:t xml:space="preserve"> punktą išdėstyti taip:</w:t>
      </w:r>
    </w:p>
    <w:p w:rsidR="002F5073" w:rsidRDefault="002F5073" w:rsidP="001A458F">
      <w:pPr>
        <w:tabs>
          <w:tab w:val="left" w:pos="1134"/>
          <w:tab w:val="left" w:pos="1440"/>
          <w:tab w:val="left" w:pos="2160"/>
          <w:tab w:val="left" w:pos="2880"/>
          <w:tab w:val="left" w:pos="3600"/>
          <w:tab w:val="left" w:pos="4320"/>
          <w:tab w:val="left" w:pos="5040"/>
          <w:tab w:val="left" w:pos="6435"/>
        </w:tabs>
        <w:jc w:val="both"/>
      </w:pPr>
      <w:r>
        <w:tab/>
        <w:t xml:space="preserve">„12. </w:t>
      </w:r>
      <w:r w:rsidRPr="002F5073">
        <w:t>Komisija nuo lapkričio 1 d. iki gruodžio 10 d. išnagrinėja pasiūlymų atitiktį šio aprašo 1</w:t>
      </w:r>
      <w:r>
        <w:t>3</w:t>
      </w:r>
      <w:r w:rsidRPr="002F5073">
        <w:t xml:space="preserve"> punkto reikalavimams ir įvertina 1</w:t>
      </w:r>
      <w:r>
        <w:t>5</w:t>
      </w:r>
      <w:r w:rsidRPr="002F5073">
        <w:t xml:space="preserve"> punkto nustatytus kriterijus.</w:t>
      </w:r>
      <w:r>
        <w:t>“</w:t>
      </w:r>
      <w:r w:rsidR="00DA5FC3">
        <w:t>;</w:t>
      </w:r>
    </w:p>
    <w:p w:rsidR="002F5073" w:rsidRDefault="002F5073" w:rsidP="001A458F">
      <w:pPr>
        <w:tabs>
          <w:tab w:val="left" w:pos="1134"/>
          <w:tab w:val="left" w:pos="1440"/>
          <w:tab w:val="left" w:pos="2160"/>
          <w:tab w:val="left" w:pos="2880"/>
          <w:tab w:val="left" w:pos="3600"/>
          <w:tab w:val="left" w:pos="4320"/>
          <w:tab w:val="left" w:pos="5040"/>
          <w:tab w:val="left" w:pos="6435"/>
        </w:tabs>
        <w:jc w:val="both"/>
      </w:pPr>
      <w:r>
        <w:tab/>
        <w:t>1.3. 13.1</w:t>
      </w:r>
      <w:r w:rsidRPr="002F5073">
        <w:t xml:space="preserve"> punktą išdėstyti taip:</w:t>
      </w:r>
    </w:p>
    <w:p w:rsidR="002F5073" w:rsidRDefault="002F5073" w:rsidP="001A458F">
      <w:pPr>
        <w:tabs>
          <w:tab w:val="left" w:pos="1134"/>
          <w:tab w:val="left" w:pos="1440"/>
          <w:tab w:val="left" w:pos="2160"/>
          <w:tab w:val="left" w:pos="2880"/>
          <w:tab w:val="left" w:pos="3600"/>
          <w:tab w:val="left" w:pos="4320"/>
          <w:tab w:val="left" w:pos="5040"/>
          <w:tab w:val="left" w:pos="6435"/>
        </w:tabs>
        <w:jc w:val="both"/>
      </w:pPr>
      <w:r>
        <w:tab/>
        <w:t>„13.1.</w:t>
      </w:r>
      <w:r w:rsidRPr="002F5073">
        <w:rPr>
          <w:rFonts w:eastAsia="Times New Roman"/>
          <w:lang w:eastAsia="lt-LT"/>
        </w:rPr>
        <w:t xml:space="preserve"> </w:t>
      </w:r>
      <w:r w:rsidRPr="002F5073">
        <w:t>keliai ir gatvės</w:t>
      </w:r>
      <w:r>
        <w:t xml:space="preserve"> (akligatviai, </w:t>
      </w:r>
      <w:r w:rsidR="003A05B8">
        <w:t xml:space="preserve">aikštelės, </w:t>
      </w:r>
      <w:r>
        <w:t xml:space="preserve">kelių ir gatvių </w:t>
      </w:r>
      <w:r w:rsidR="002531CC">
        <w:t xml:space="preserve">asfalto </w:t>
      </w:r>
      <w:r>
        <w:t>dangos</w:t>
      </w:r>
      <w:r w:rsidR="002531CC">
        <w:t xml:space="preserve"> tęsinys</w:t>
      </w:r>
      <w:r>
        <w:t xml:space="preserve"> ir </w:t>
      </w:r>
      <w:r w:rsidR="00A71C66">
        <w:t>pan</w:t>
      </w:r>
      <w:r>
        <w:t>.)</w:t>
      </w:r>
      <w:r w:rsidRPr="002F5073">
        <w:t xml:space="preserve"> yra įrašyti į Kretingos rajono savivaldybės tarybos patvirtintą kelių ir gatvių techninės inventorizacijos sąrašą;</w:t>
      </w:r>
      <w:r>
        <w:t>“</w:t>
      </w:r>
      <w:r w:rsidR="00DA5FC3">
        <w:t>;</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pPr>
      <w:r>
        <w:tab/>
        <w:t>1.4.</w:t>
      </w:r>
      <w:r w:rsidRPr="002F5073">
        <w:t xml:space="preserve"> 1</w:t>
      </w:r>
      <w:r>
        <w:t>5</w:t>
      </w:r>
      <w:r w:rsidRPr="002F5073">
        <w:t xml:space="preserve"> punktą išdėstyti taip:</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rPr>
          <w:i/>
          <w:iCs/>
        </w:rPr>
      </w:pPr>
      <w:r>
        <w:tab/>
        <w:t xml:space="preserve">„15. </w:t>
      </w:r>
      <w:r w:rsidRPr="002F5073">
        <w:t>Jeigu nustatoma, kad pasiūlymai atitinka šio aprašo 1</w:t>
      </w:r>
      <w:r>
        <w:t>3</w:t>
      </w:r>
      <w:r w:rsidRPr="002F5073">
        <w:t xml:space="preserve"> punkte nustatytus reikalavimus, pasiūlymai vertinami pagal 13 balų sistemą (II etapas). Pasiūlymų įvertinimo balas apskaičiuojamas pagal formulę:</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rPr>
          <w:i/>
          <w:iCs/>
        </w:rPr>
      </w:pPr>
      <w:r w:rsidRPr="002F5073">
        <w:rPr>
          <w:i/>
          <w:iCs/>
        </w:rPr>
        <w:tab/>
      </w:r>
      <w:r w:rsidRPr="002F5073">
        <w:rPr>
          <w:i/>
          <w:iCs/>
        </w:rPr>
        <w:tab/>
        <w:t>K</w:t>
      </w:r>
      <w:r w:rsidRPr="002F5073">
        <w:rPr>
          <w:i/>
          <w:iCs/>
          <w:vertAlign w:val="subscript"/>
        </w:rPr>
        <w:t>n</w:t>
      </w:r>
      <w:r w:rsidRPr="002F5073">
        <w:rPr>
          <w:i/>
          <w:iCs/>
        </w:rPr>
        <w:t xml:space="preserve"> </w:t>
      </w:r>
      <w:r w:rsidR="002531CC" w:rsidRPr="002531CC">
        <w:rPr>
          <w:i/>
          <w:iCs/>
        </w:rPr>
        <w:t>=</w:t>
      </w:r>
      <w:r w:rsidRPr="002F5073">
        <w:rPr>
          <w:i/>
          <w:iCs/>
        </w:rPr>
        <w:t xml:space="preserve"> K</w:t>
      </w:r>
      <w:r w:rsidRPr="002F5073">
        <w:rPr>
          <w:i/>
          <w:iCs/>
          <w:vertAlign w:val="subscript"/>
        </w:rPr>
        <w:t>f</w:t>
      </w:r>
      <w:r w:rsidRPr="002F5073">
        <w:rPr>
          <w:i/>
          <w:iCs/>
        </w:rPr>
        <w:t xml:space="preserve"> + K</w:t>
      </w:r>
      <w:r w:rsidRPr="002F5073">
        <w:rPr>
          <w:i/>
          <w:iCs/>
          <w:vertAlign w:val="subscript"/>
        </w:rPr>
        <w:t>x</w:t>
      </w:r>
      <w:r w:rsidRPr="002F5073">
        <w:t>, kur</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pPr>
      <w:r w:rsidRPr="002F5073">
        <w:rPr>
          <w:i/>
          <w:iCs/>
        </w:rPr>
        <w:tab/>
        <w:t>K</w:t>
      </w:r>
      <w:r w:rsidRPr="002F5073">
        <w:rPr>
          <w:i/>
          <w:iCs/>
          <w:vertAlign w:val="subscript"/>
        </w:rPr>
        <w:t>n</w:t>
      </w:r>
      <w:r w:rsidRPr="002F5073">
        <w:t xml:space="preserve"> – pasiūlymų įvertinimo balas;</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pPr>
      <w:r w:rsidRPr="002F5073">
        <w:rPr>
          <w:i/>
          <w:iCs/>
        </w:rPr>
        <w:tab/>
        <w:t>K</w:t>
      </w:r>
      <w:r w:rsidRPr="002F5073">
        <w:rPr>
          <w:i/>
          <w:iCs/>
          <w:vertAlign w:val="subscript"/>
        </w:rPr>
        <w:t xml:space="preserve">f </w:t>
      </w:r>
      <w:r w:rsidRPr="002F5073">
        <w:t xml:space="preserve">– kelių projekto finansavimo kriterijus, jeigu kelių projektas finansuojamas 100 procentų pareiškėjo perduodamomis lėšomis </w:t>
      </w:r>
      <w:r w:rsidRPr="002F5073">
        <w:rPr>
          <w:i/>
          <w:iCs/>
        </w:rPr>
        <w:t>K</w:t>
      </w:r>
      <w:r w:rsidRPr="002F5073">
        <w:rPr>
          <w:i/>
          <w:iCs/>
          <w:vertAlign w:val="subscript"/>
        </w:rPr>
        <w:t xml:space="preserve">f </w:t>
      </w:r>
      <w:r w:rsidRPr="002F5073">
        <w:rPr>
          <w:i/>
          <w:iCs/>
        </w:rPr>
        <w:t>=</w:t>
      </w:r>
      <w:r w:rsidRPr="002F5073">
        <w:t xml:space="preserve"> 8,0 (balai). Jeigu kelių projektas finansuojamas bendromis pareiškėjo ir Savivaldybės biudžeto lėšomis, įvertinus galimybę skirti lėšų iš programos </w:t>
      </w:r>
      <w:r w:rsidRPr="002F5073">
        <w:lastRenderedPageBreak/>
        <w:t xml:space="preserve">finansavimo lėšų, kelių projekto finansavimo kriterijus </w:t>
      </w:r>
      <w:r w:rsidRPr="002F5073">
        <w:rPr>
          <w:i/>
          <w:iCs/>
        </w:rPr>
        <w:t>K</w:t>
      </w:r>
      <w:r w:rsidRPr="002F5073">
        <w:rPr>
          <w:i/>
          <w:iCs/>
          <w:vertAlign w:val="subscript"/>
        </w:rPr>
        <w:t xml:space="preserve">f  </w:t>
      </w:r>
      <w:r w:rsidRPr="002F5073">
        <w:t>nustatomas pagal tvarkos aprašo priedą;</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pPr>
      <w:r w:rsidRPr="002F5073">
        <w:rPr>
          <w:i/>
          <w:iCs/>
        </w:rPr>
        <w:tab/>
        <w:t>K</w:t>
      </w:r>
      <w:r w:rsidRPr="002F5073">
        <w:rPr>
          <w:i/>
          <w:iCs/>
          <w:vertAlign w:val="subscript"/>
        </w:rPr>
        <w:t>x</w:t>
      </w:r>
      <w:r w:rsidRPr="002F5073">
        <w:t xml:space="preserve"> – kelių projekto naudingumo kriterijus: </w:t>
      </w:r>
      <w:r w:rsidRPr="002F5073">
        <w:rPr>
          <w:i/>
          <w:iCs/>
        </w:rPr>
        <w:t>K</w:t>
      </w:r>
      <w:r w:rsidRPr="002F5073">
        <w:rPr>
          <w:i/>
          <w:iCs/>
          <w:vertAlign w:val="subscript"/>
        </w:rPr>
        <w:t>x</w:t>
      </w:r>
      <w:r w:rsidRPr="002F5073">
        <w:rPr>
          <w:i/>
          <w:iCs/>
        </w:rPr>
        <w:t xml:space="preserve"> = K</w:t>
      </w:r>
      <w:r w:rsidRPr="002F5073">
        <w:rPr>
          <w:i/>
        </w:rPr>
        <w:t>1</w:t>
      </w:r>
      <w:r w:rsidRPr="002F5073">
        <w:rPr>
          <w:i/>
          <w:iCs/>
        </w:rPr>
        <w:t xml:space="preserve"> + K</w:t>
      </w:r>
      <w:r w:rsidRPr="002F5073">
        <w:rPr>
          <w:vertAlign w:val="subscript"/>
        </w:rPr>
        <w:t>2</w:t>
      </w:r>
      <w:r w:rsidRPr="002F5073">
        <w:t xml:space="preserve"> </w:t>
      </w:r>
      <w:r w:rsidRPr="002F5073">
        <w:rPr>
          <w:i/>
          <w:iCs/>
        </w:rPr>
        <w:t>+ K</w:t>
      </w:r>
      <w:r w:rsidRPr="002F5073">
        <w:rPr>
          <w:vertAlign w:val="subscript"/>
        </w:rPr>
        <w:t>3</w:t>
      </w:r>
      <w:r w:rsidRPr="002F5073">
        <w:t>, kur:</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pPr>
      <w:r w:rsidRPr="002F5073">
        <w:rPr>
          <w:i/>
          <w:iCs/>
        </w:rPr>
        <w:tab/>
        <w:t>K</w:t>
      </w:r>
      <w:r w:rsidRPr="002F5073">
        <w:rPr>
          <w:i/>
          <w:iCs/>
          <w:vertAlign w:val="subscript"/>
        </w:rPr>
        <w:t>1</w:t>
      </w:r>
      <w:r w:rsidRPr="002F5073">
        <w:rPr>
          <w:i/>
          <w:iCs/>
        </w:rPr>
        <w:t xml:space="preserve"> – </w:t>
      </w:r>
      <w:r w:rsidRPr="002F5073">
        <w:t xml:space="preserve">teigiama kelių projekto įtaka saugiam eismui (šaligatviai, pėsčiųjų takai, pėsčiųjų perėjos, autobusų sustojimai, pavojingų kelio ruožų apšvietimas, greičio slopinimo priemonės) tame kelyje </w:t>
      </w:r>
      <w:r w:rsidRPr="002F5073">
        <w:rPr>
          <w:i/>
          <w:iCs/>
        </w:rPr>
        <w:t>K</w:t>
      </w:r>
      <w:r w:rsidRPr="002F5073">
        <w:rPr>
          <w:vertAlign w:val="subscript"/>
        </w:rPr>
        <w:t>1</w:t>
      </w:r>
      <w:r w:rsidRPr="002F5073">
        <w:rPr>
          <w:i/>
          <w:iCs/>
        </w:rPr>
        <w:t xml:space="preserve"> </w:t>
      </w:r>
      <w:r w:rsidRPr="002F5073">
        <w:t>= 0 ÷ 2,0</w:t>
      </w:r>
      <w:r w:rsidRPr="002F5073">
        <w:rPr>
          <w:i/>
          <w:iCs/>
        </w:rPr>
        <w:t xml:space="preserve"> </w:t>
      </w:r>
      <w:r w:rsidRPr="002F5073">
        <w:t>(balai);</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pPr>
      <w:r w:rsidRPr="002F5073">
        <w:rPr>
          <w:i/>
          <w:iCs/>
        </w:rPr>
        <w:tab/>
        <w:t>K</w:t>
      </w:r>
      <w:r w:rsidRPr="002F5073">
        <w:rPr>
          <w:i/>
          <w:iCs/>
          <w:vertAlign w:val="subscript"/>
        </w:rPr>
        <w:t>2</w:t>
      </w:r>
      <w:r w:rsidRPr="002F5073">
        <w:rPr>
          <w:i/>
          <w:iCs/>
        </w:rPr>
        <w:t xml:space="preserve"> – </w:t>
      </w:r>
      <w:r w:rsidRPr="002F5073">
        <w:t>teigiama kelių projekto nauda Kretingos rajono socialinei gerovei (</w:t>
      </w:r>
      <w:r w:rsidRPr="002F5073">
        <w:rPr>
          <w:iCs/>
        </w:rPr>
        <w:t xml:space="preserve">bus saugesnė ir sveikesnė aplinka, kelias (gatvė) eismo dalyvius tiesiogiai ves prie visuomeninių objektų: švietimo įstaigų, institucijų, kultūros centrų, lankytinų vietų). </w:t>
      </w:r>
      <w:r w:rsidRPr="002F5073">
        <w:rPr>
          <w:i/>
          <w:iCs/>
        </w:rPr>
        <w:t>K</w:t>
      </w:r>
      <w:r w:rsidRPr="002F5073">
        <w:rPr>
          <w:vertAlign w:val="subscript"/>
        </w:rPr>
        <w:t>2</w:t>
      </w:r>
      <w:r w:rsidRPr="002F5073">
        <w:rPr>
          <w:i/>
          <w:iCs/>
        </w:rPr>
        <w:t xml:space="preserve"> </w:t>
      </w:r>
      <w:r w:rsidRPr="002F5073">
        <w:t>= 0 ÷ 1,0 (balai);</w:t>
      </w:r>
      <w:r w:rsidRPr="002F5073">
        <w:rPr>
          <w:i/>
          <w:iCs/>
        </w:rPr>
        <w:t xml:space="preserve"> </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pPr>
      <w:r w:rsidRPr="002F5073">
        <w:rPr>
          <w:i/>
          <w:iCs/>
        </w:rPr>
        <w:tab/>
        <w:t>K</w:t>
      </w:r>
      <w:r w:rsidRPr="002F5073">
        <w:rPr>
          <w:vertAlign w:val="subscript"/>
        </w:rPr>
        <w:t>3</w:t>
      </w:r>
      <w:r w:rsidRPr="002F5073">
        <w:rPr>
          <w:i/>
          <w:iCs/>
        </w:rPr>
        <w:t xml:space="preserve"> – </w:t>
      </w:r>
      <w:r w:rsidRPr="002F5073">
        <w:t>susisiekimo infrastruktūra tarnauja nuo 20 iki 100 objektų skirtingu adresu, namų ūkių (sodybų), ir ne mažiau kaip 50 gyventojų, deklaravusių gyvenamąją vietą pagal adresą,</w:t>
      </w:r>
      <w:r w:rsidRPr="002F5073">
        <w:rPr>
          <w:i/>
          <w:iCs/>
        </w:rPr>
        <w:t xml:space="preserve"> K</w:t>
      </w:r>
      <w:r>
        <w:rPr>
          <w:vertAlign w:val="subscript"/>
        </w:rPr>
        <w:t>3</w:t>
      </w:r>
      <w:r w:rsidRPr="002F5073">
        <w:rPr>
          <w:i/>
          <w:iCs/>
        </w:rPr>
        <w:t xml:space="preserve"> </w:t>
      </w:r>
      <w:r w:rsidRPr="002F5073">
        <w:t>= 0 ÷ 2,0 (balai).</w:t>
      </w:r>
      <w:r>
        <w:t>“</w:t>
      </w:r>
      <w:r w:rsidR="00DA5FC3">
        <w:t>;</w:t>
      </w:r>
    </w:p>
    <w:p w:rsidR="002F5073" w:rsidRPr="002F5073" w:rsidRDefault="002F5073" w:rsidP="002F5073">
      <w:pPr>
        <w:tabs>
          <w:tab w:val="left" w:pos="1134"/>
          <w:tab w:val="left" w:pos="1440"/>
          <w:tab w:val="left" w:pos="2160"/>
          <w:tab w:val="left" w:pos="2880"/>
          <w:tab w:val="left" w:pos="3600"/>
          <w:tab w:val="left" w:pos="4320"/>
          <w:tab w:val="left" w:pos="5040"/>
          <w:tab w:val="left" w:pos="6435"/>
        </w:tabs>
        <w:jc w:val="both"/>
      </w:pPr>
      <w:r>
        <w:tab/>
        <w:t xml:space="preserve">1.5. </w:t>
      </w:r>
      <w:r w:rsidRPr="002F5073">
        <w:t>1</w:t>
      </w:r>
      <w:r>
        <w:t>7</w:t>
      </w:r>
      <w:r w:rsidRPr="002F5073">
        <w:t xml:space="preserve"> punktą išdėstyti taip:</w:t>
      </w:r>
    </w:p>
    <w:p w:rsidR="002F5073" w:rsidRDefault="002F5073" w:rsidP="001A458F">
      <w:pPr>
        <w:tabs>
          <w:tab w:val="left" w:pos="1134"/>
          <w:tab w:val="left" w:pos="1440"/>
          <w:tab w:val="left" w:pos="2160"/>
          <w:tab w:val="left" w:pos="2880"/>
          <w:tab w:val="left" w:pos="3600"/>
          <w:tab w:val="left" w:pos="4320"/>
          <w:tab w:val="left" w:pos="5040"/>
          <w:tab w:val="left" w:pos="6435"/>
        </w:tabs>
        <w:jc w:val="both"/>
      </w:pPr>
      <w:r>
        <w:tab/>
        <w:t>„</w:t>
      </w:r>
      <w:r w:rsidRPr="002F5073">
        <w:t>17. Komisija per 3 (tris) darbo dienas nuo šio aprašo 1</w:t>
      </w:r>
      <w:r>
        <w:t>2</w:t>
      </w:r>
      <w:r w:rsidRPr="002F5073">
        <w:t xml:space="preserve"> punkte numatyto termino pabaigos sudaro bendrą pasiūlymų eilę, į kurią įtraukiami tik tie pasiūlymai, kurių įvertinimo balas yra ne mažesnis nei 5,9 balo, ir pateikia Kretingos rajono savivaldybės direktoriui bendrą pasiūlymų eilę bei išvadas dėl šių pasiūlymų pripažinimo tinkamais įgyvendinti</w:t>
      </w:r>
      <w:r>
        <w:t>.“</w:t>
      </w:r>
      <w:r w:rsidR="00DA5FC3">
        <w:t>.</w:t>
      </w:r>
    </w:p>
    <w:p w:rsidR="00275337" w:rsidRDefault="008B7F8F" w:rsidP="002F5073">
      <w:pPr>
        <w:tabs>
          <w:tab w:val="left" w:pos="1134"/>
          <w:tab w:val="left" w:pos="1440"/>
          <w:tab w:val="left" w:pos="2160"/>
          <w:tab w:val="left" w:pos="2880"/>
          <w:tab w:val="left" w:pos="3600"/>
          <w:tab w:val="left" w:pos="4320"/>
          <w:tab w:val="left" w:pos="5040"/>
          <w:tab w:val="left" w:pos="6435"/>
        </w:tabs>
        <w:jc w:val="both"/>
      </w:pPr>
      <w:r>
        <w:tab/>
      </w:r>
      <w:r w:rsidR="002F5073">
        <w:t>2</w:t>
      </w:r>
      <w:r w:rsidR="00106F22">
        <w:t xml:space="preserve">. </w:t>
      </w:r>
      <w:r w:rsidR="00526D9E">
        <w:t xml:space="preserve">Sprendimą skelbti </w:t>
      </w:r>
      <w:r w:rsidR="00A71C66">
        <w:t>Savivaldybės interneto svetainėje</w:t>
      </w:r>
      <w:r w:rsidR="00275337">
        <w:t>.</w:t>
      </w:r>
    </w:p>
    <w:p w:rsidR="000F36A2" w:rsidRDefault="002F5073" w:rsidP="00D14838">
      <w:pPr>
        <w:ind w:firstLine="1134"/>
        <w:jc w:val="both"/>
      </w:pPr>
      <w:r>
        <w:t>3</w:t>
      </w:r>
      <w:r w:rsidR="00D14838">
        <w:t>. Š</w:t>
      </w:r>
      <w:r w:rsidR="00D14838" w:rsidRPr="00D14838">
        <w:t>is sprendimas gali būti skundžiamas Administracinių bylų teisenos įstatymo nustatyta tvarka. </w:t>
      </w:r>
    </w:p>
    <w:p w:rsidR="00D14838" w:rsidRDefault="00D14838" w:rsidP="00D14838">
      <w:pPr>
        <w:ind w:firstLine="1134"/>
        <w:jc w:val="both"/>
      </w:pPr>
    </w:p>
    <w:p w:rsidR="000F36A2" w:rsidRDefault="000F36A2">
      <w:pPr>
        <w:jc w:val="both"/>
      </w:pPr>
    </w:p>
    <w:p w:rsidR="00C36FAD" w:rsidRDefault="00AE3C10" w:rsidP="00C36FAD">
      <w:r>
        <w:t>Savivaldybės meras</w:t>
      </w:r>
      <w:r>
        <w:tab/>
      </w:r>
      <w:r>
        <w:tab/>
      </w:r>
      <w:r>
        <w:tab/>
        <w:t xml:space="preserve">                                                </w:t>
      </w:r>
      <w:r w:rsidRPr="00295F20">
        <w:rPr>
          <w:rFonts w:eastAsia="Times New Roman"/>
          <w:szCs w:val="20"/>
          <w:lang w:eastAsia="en-US"/>
        </w:rPr>
        <w:t xml:space="preserve">Juozas Mažeika                   </w:t>
      </w:r>
    </w:p>
    <w:p w:rsidR="000F36A2" w:rsidRDefault="000F36A2" w:rsidP="00C36FAD"/>
    <w:p w:rsidR="00334A41" w:rsidRDefault="00334A41"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836DC6" w:rsidRDefault="00836DC6" w:rsidP="00873620">
      <w:pPr>
        <w:jc w:val="center"/>
        <w:rPr>
          <w:b/>
        </w:rPr>
      </w:pPr>
    </w:p>
    <w:p w:rsidR="00334A41" w:rsidRDefault="00334A41" w:rsidP="00873620">
      <w:pPr>
        <w:jc w:val="center"/>
        <w:rPr>
          <w:b/>
        </w:rPr>
      </w:pPr>
    </w:p>
    <w:p w:rsidR="00334A41" w:rsidRDefault="00334A41" w:rsidP="00873620">
      <w:pPr>
        <w:jc w:val="center"/>
        <w:rPr>
          <w:b/>
        </w:rPr>
      </w:pPr>
    </w:p>
    <w:p w:rsidR="003D5E9C" w:rsidRDefault="003D5E9C" w:rsidP="00873620">
      <w:pPr>
        <w:jc w:val="center"/>
        <w:rPr>
          <w:b/>
        </w:rPr>
      </w:pPr>
    </w:p>
    <w:p w:rsidR="005E688D" w:rsidRDefault="005E688D" w:rsidP="00873620">
      <w:pPr>
        <w:jc w:val="center"/>
        <w:rPr>
          <w:b/>
        </w:rPr>
      </w:pPr>
    </w:p>
    <w:p w:rsidR="00DF2BA6" w:rsidRDefault="00DF2BA6" w:rsidP="00873620">
      <w:pPr>
        <w:jc w:val="center"/>
        <w:rPr>
          <w:b/>
        </w:rPr>
      </w:pPr>
    </w:p>
    <w:p w:rsidR="00DF2BA6" w:rsidRDefault="00DF2BA6" w:rsidP="00873620">
      <w:pPr>
        <w:jc w:val="center"/>
        <w:rPr>
          <w:b/>
        </w:rPr>
      </w:pPr>
    </w:p>
    <w:p w:rsidR="00AE3C10" w:rsidRDefault="00AE3C10" w:rsidP="00873620">
      <w:pPr>
        <w:jc w:val="center"/>
        <w:rPr>
          <w:b/>
        </w:rPr>
      </w:pPr>
    </w:p>
    <w:p w:rsidR="00AE3C10" w:rsidRDefault="00AE3C10" w:rsidP="00873620">
      <w:pPr>
        <w:jc w:val="center"/>
        <w:rPr>
          <w:b/>
        </w:rPr>
      </w:pPr>
    </w:p>
    <w:p w:rsidR="00C70EA2" w:rsidRDefault="00C70EA2" w:rsidP="00454249">
      <w:pPr>
        <w:rPr>
          <w:b/>
          <w:caps/>
        </w:rPr>
      </w:pPr>
    </w:p>
    <w:p w:rsidR="00836DC6" w:rsidRDefault="00836DC6" w:rsidP="00454249">
      <w:pPr>
        <w:rPr>
          <w:b/>
          <w:caps/>
        </w:rPr>
      </w:pPr>
    </w:p>
    <w:p w:rsidR="00836DC6" w:rsidRDefault="00EE424F" w:rsidP="00454249">
      <w:r>
        <w:t>Sigutė Jazbutienė</w:t>
      </w:r>
    </w:p>
    <w:sectPr w:rsidR="00836DC6" w:rsidSect="00DF2BA6">
      <w:headerReference w:type="default" r:id="rId9"/>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771" w:rsidRDefault="007C7771" w:rsidP="00DF2BA6">
      <w:r>
        <w:separator/>
      </w:r>
    </w:p>
  </w:endnote>
  <w:endnote w:type="continuationSeparator" w:id="0">
    <w:p w:rsidR="007C7771" w:rsidRDefault="007C7771" w:rsidP="00DF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771" w:rsidRDefault="007C7771" w:rsidP="00DF2BA6">
      <w:r>
        <w:separator/>
      </w:r>
    </w:p>
  </w:footnote>
  <w:footnote w:type="continuationSeparator" w:id="0">
    <w:p w:rsidR="007C7771" w:rsidRDefault="007C7771" w:rsidP="00DF2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44678"/>
      <w:docPartObj>
        <w:docPartGallery w:val="Page Numbers (Top of Page)"/>
        <w:docPartUnique/>
      </w:docPartObj>
    </w:sdtPr>
    <w:sdtEndPr/>
    <w:sdtContent>
      <w:p w:rsidR="00DF2BA6" w:rsidRDefault="00DF2BA6">
        <w:pPr>
          <w:pStyle w:val="Antrats"/>
          <w:jc w:val="center"/>
        </w:pPr>
        <w:r>
          <w:fldChar w:fldCharType="begin"/>
        </w:r>
        <w:r>
          <w:instrText>PAGE   \* MERGEFORMAT</w:instrText>
        </w:r>
        <w:r>
          <w:fldChar w:fldCharType="separate"/>
        </w:r>
        <w:r w:rsidR="00EF6D2A">
          <w:rPr>
            <w:noProof/>
          </w:rPr>
          <w:t>2</w:t>
        </w:r>
        <w:r>
          <w:fldChar w:fldCharType="end"/>
        </w:r>
      </w:p>
    </w:sdtContent>
  </w:sdt>
  <w:p w:rsidR="00DF2BA6" w:rsidRDefault="00DF2B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981283C"/>
    <w:multiLevelType w:val="hybridMultilevel"/>
    <w:tmpl w:val="3CD2C100"/>
    <w:lvl w:ilvl="0" w:tplc="74D8F9C2">
      <w:start w:val="4"/>
      <w:numFmt w:val="decimal"/>
      <w:lvlText w:val="%1."/>
      <w:lvlJc w:val="left"/>
      <w:pPr>
        <w:ind w:left="1650" w:hanging="360"/>
      </w:pPr>
      <w:rPr>
        <w:rFonts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12405"/>
    <w:rsid w:val="00015531"/>
    <w:rsid w:val="00020B5A"/>
    <w:rsid w:val="00025CD0"/>
    <w:rsid w:val="00050E85"/>
    <w:rsid w:val="0006218A"/>
    <w:rsid w:val="000668D2"/>
    <w:rsid w:val="00084E2A"/>
    <w:rsid w:val="0008684D"/>
    <w:rsid w:val="00093A60"/>
    <w:rsid w:val="000949BF"/>
    <w:rsid w:val="000A2EBB"/>
    <w:rsid w:val="000B3611"/>
    <w:rsid w:val="000E0156"/>
    <w:rsid w:val="000E353F"/>
    <w:rsid w:val="000E6556"/>
    <w:rsid w:val="000F1A54"/>
    <w:rsid w:val="000F36A2"/>
    <w:rsid w:val="000F4D0D"/>
    <w:rsid w:val="0010513D"/>
    <w:rsid w:val="00106F22"/>
    <w:rsid w:val="001104C8"/>
    <w:rsid w:val="001117F0"/>
    <w:rsid w:val="001165C5"/>
    <w:rsid w:val="00116724"/>
    <w:rsid w:val="001266DA"/>
    <w:rsid w:val="0013466C"/>
    <w:rsid w:val="001360B7"/>
    <w:rsid w:val="00143039"/>
    <w:rsid w:val="00170122"/>
    <w:rsid w:val="00171105"/>
    <w:rsid w:val="001713EA"/>
    <w:rsid w:val="00174F39"/>
    <w:rsid w:val="00174F5B"/>
    <w:rsid w:val="00177FD9"/>
    <w:rsid w:val="0018134B"/>
    <w:rsid w:val="001843DD"/>
    <w:rsid w:val="00186F22"/>
    <w:rsid w:val="001A458F"/>
    <w:rsid w:val="001B1880"/>
    <w:rsid w:val="001D6A9A"/>
    <w:rsid w:val="002047FF"/>
    <w:rsid w:val="00204D28"/>
    <w:rsid w:val="00233466"/>
    <w:rsid w:val="00236298"/>
    <w:rsid w:val="002465E1"/>
    <w:rsid w:val="002531CC"/>
    <w:rsid w:val="00261E28"/>
    <w:rsid w:val="002635A8"/>
    <w:rsid w:val="00264C35"/>
    <w:rsid w:val="00275337"/>
    <w:rsid w:val="00280705"/>
    <w:rsid w:val="00282914"/>
    <w:rsid w:val="00283D40"/>
    <w:rsid w:val="0028737B"/>
    <w:rsid w:val="00295CD6"/>
    <w:rsid w:val="002A7E7A"/>
    <w:rsid w:val="002B4E40"/>
    <w:rsid w:val="002B5D6C"/>
    <w:rsid w:val="002D31C9"/>
    <w:rsid w:val="002E6C3E"/>
    <w:rsid w:val="002F17F4"/>
    <w:rsid w:val="002F192A"/>
    <w:rsid w:val="002F1F35"/>
    <w:rsid w:val="002F5073"/>
    <w:rsid w:val="00311581"/>
    <w:rsid w:val="00322CFC"/>
    <w:rsid w:val="00325378"/>
    <w:rsid w:val="003256BC"/>
    <w:rsid w:val="00334A41"/>
    <w:rsid w:val="00341775"/>
    <w:rsid w:val="00347177"/>
    <w:rsid w:val="00351E9F"/>
    <w:rsid w:val="00383144"/>
    <w:rsid w:val="00385887"/>
    <w:rsid w:val="003A027F"/>
    <w:rsid w:val="003A05B8"/>
    <w:rsid w:val="003A0B2E"/>
    <w:rsid w:val="003B159A"/>
    <w:rsid w:val="003B74C4"/>
    <w:rsid w:val="003C33A0"/>
    <w:rsid w:val="003C3DA8"/>
    <w:rsid w:val="003D1E33"/>
    <w:rsid w:val="003D5E9C"/>
    <w:rsid w:val="003D7040"/>
    <w:rsid w:val="003E01AF"/>
    <w:rsid w:val="00402096"/>
    <w:rsid w:val="00430267"/>
    <w:rsid w:val="004438D9"/>
    <w:rsid w:val="00451D6A"/>
    <w:rsid w:val="00454249"/>
    <w:rsid w:val="00456401"/>
    <w:rsid w:val="0047322B"/>
    <w:rsid w:val="00474A55"/>
    <w:rsid w:val="00475292"/>
    <w:rsid w:val="00476E08"/>
    <w:rsid w:val="004868D5"/>
    <w:rsid w:val="00486CB1"/>
    <w:rsid w:val="0048734E"/>
    <w:rsid w:val="004918FC"/>
    <w:rsid w:val="00494654"/>
    <w:rsid w:val="004A0B13"/>
    <w:rsid w:val="004B13DA"/>
    <w:rsid w:val="004B3DC0"/>
    <w:rsid w:val="004B64BC"/>
    <w:rsid w:val="004C0F04"/>
    <w:rsid w:val="004E3BB3"/>
    <w:rsid w:val="004F5032"/>
    <w:rsid w:val="004F561D"/>
    <w:rsid w:val="0051212D"/>
    <w:rsid w:val="00512C85"/>
    <w:rsid w:val="0052393B"/>
    <w:rsid w:val="00526D9E"/>
    <w:rsid w:val="00527CAB"/>
    <w:rsid w:val="005342F3"/>
    <w:rsid w:val="005364FB"/>
    <w:rsid w:val="00546683"/>
    <w:rsid w:val="00555E5E"/>
    <w:rsid w:val="005601B7"/>
    <w:rsid w:val="005676A0"/>
    <w:rsid w:val="0056788C"/>
    <w:rsid w:val="005702AF"/>
    <w:rsid w:val="00574DFB"/>
    <w:rsid w:val="0059143D"/>
    <w:rsid w:val="00596E90"/>
    <w:rsid w:val="005A5433"/>
    <w:rsid w:val="005B36AC"/>
    <w:rsid w:val="005C525F"/>
    <w:rsid w:val="005D23CD"/>
    <w:rsid w:val="005E688D"/>
    <w:rsid w:val="005F1186"/>
    <w:rsid w:val="005F3EB0"/>
    <w:rsid w:val="005F51D8"/>
    <w:rsid w:val="0063683C"/>
    <w:rsid w:val="006422B6"/>
    <w:rsid w:val="00647774"/>
    <w:rsid w:val="00652D38"/>
    <w:rsid w:val="006572A8"/>
    <w:rsid w:val="00664C1E"/>
    <w:rsid w:val="006670C8"/>
    <w:rsid w:val="00667D30"/>
    <w:rsid w:val="00694AF5"/>
    <w:rsid w:val="006A4EDC"/>
    <w:rsid w:val="006B0442"/>
    <w:rsid w:val="006C0BF7"/>
    <w:rsid w:val="006C45DD"/>
    <w:rsid w:val="006C55E6"/>
    <w:rsid w:val="006C7EAA"/>
    <w:rsid w:val="006D09A2"/>
    <w:rsid w:val="006D44DE"/>
    <w:rsid w:val="006D555B"/>
    <w:rsid w:val="0071547F"/>
    <w:rsid w:val="00722966"/>
    <w:rsid w:val="00730754"/>
    <w:rsid w:val="007461CC"/>
    <w:rsid w:val="00783481"/>
    <w:rsid w:val="0079655B"/>
    <w:rsid w:val="007A4B3A"/>
    <w:rsid w:val="007A618D"/>
    <w:rsid w:val="007A74E8"/>
    <w:rsid w:val="007B1F2D"/>
    <w:rsid w:val="007B2CF4"/>
    <w:rsid w:val="007C48A4"/>
    <w:rsid w:val="007C7771"/>
    <w:rsid w:val="007D63D2"/>
    <w:rsid w:val="007E1E36"/>
    <w:rsid w:val="007E1FB2"/>
    <w:rsid w:val="007E5327"/>
    <w:rsid w:val="00805F8F"/>
    <w:rsid w:val="0080732C"/>
    <w:rsid w:val="0080762C"/>
    <w:rsid w:val="00812CF5"/>
    <w:rsid w:val="00826EB9"/>
    <w:rsid w:val="00836DC6"/>
    <w:rsid w:val="00837ECE"/>
    <w:rsid w:val="008436AA"/>
    <w:rsid w:val="008543D7"/>
    <w:rsid w:val="00871298"/>
    <w:rsid w:val="00873620"/>
    <w:rsid w:val="00883E15"/>
    <w:rsid w:val="0089229C"/>
    <w:rsid w:val="008A55F1"/>
    <w:rsid w:val="008B0581"/>
    <w:rsid w:val="008B1D40"/>
    <w:rsid w:val="008B5A3D"/>
    <w:rsid w:val="008B7F8F"/>
    <w:rsid w:val="008C5815"/>
    <w:rsid w:val="008D4046"/>
    <w:rsid w:val="008F0E2C"/>
    <w:rsid w:val="008F4DF2"/>
    <w:rsid w:val="008F6CD8"/>
    <w:rsid w:val="00914DFD"/>
    <w:rsid w:val="009153B0"/>
    <w:rsid w:val="009246C8"/>
    <w:rsid w:val="00924824"/>
    <w:rsid w:val="00930D94"/>
    <w:rsid w:val="009321A3"/>
    <w:rsid w:val="009502A6"/>
    <w:rsid w:val="00951DFC"/>
    <w:rsid w:val="00952FE9"/>
    <w:rsid w:val="00956F26"/>
    <w:rsid w:val="009571A6"/>
    <w:rsid w:val="00963CF3"/>
    <w:rsid w:val="0096574F"/>
    <w:rsid w:val="00973547"/>
    <w:rsid w:val="009745F4"/>
    <w:rsid w:val="00982342"/>
    <w:rsid w:val="00982EE2"/>
    <w:rsid w:val="00994F8C"/>
    <w:rsid w:val="00995EF1"/>
    <w:rsid w:val="009B6CED"/>
    <w:rsid w:val="009C1727"/>
    <w:rsid w:val="009D2564"/>
    <w:rsid w:val="009D2890"/>
    <w:rsid w:val="009E4319"/>
    <w:rsid w:val="00A0557F"/>
    <w:rsid w:val="00A25222"/>
    <w:rsid w:val="00A32BC6"/>
    <w:rsid w:val="00A353D5"/>
    <w:rsid w:val="00A44B4F"/>
    <w:rsid w:val="00A5082D"/>
    <w:rsid w:val="00A71C66"/>
    <w:rsid w:val="00A77FDB"/>
    <w:rsid w:val="00A81848"/>
    <w:rsid w:val="00A8228B"/>
    <w:rsid w:val="00A82C02"/>
    <w:rsid w:val="00A87420"/>
    <w:rsid w:val="00AA1B92"/>
    <w:rsid w:val="00AA2BA7"/>
    <w:rsid w:val="00AA30C9"/>
    <w:rsid w:val="00AA6450"/>
    <w:rsid w:val="00AC05DA"/>
    <w:rsid w:val="00AC1A64"/>
    <w:rsid w:val="00AC210A"/>
    <w:rsid w:val="00AD4384"/>
    <w:rsid w:val="00AE3C10"/>
    <w:rsid w:val="00AE4512"/>
    <w:rsid w:val="00AF035D"/>
    <w:rsid w:val="00AF148E"/>
    <w:rsid w:val="00B03BF0"/>
    <w:rsid w:val="00B060E6"/>
    <w:rsid w:val="00B15ACA"/>
    <w:rsid w:val="00B377C4"/>
    <w:rsid w:val="00B40F0C"/>
    <w:rsid w:val="00B44F27"/>
    <w:rsid w:val="00B45332"/>
    <w:rsid w:val="00B720FF"/>
    <w:rsid w:val="00B77FAE"/>
    <w:rsid w:val="00B803E5"/>
    <w:rsid w:val="00BA3DD7"/>
    <w:rsid w:val="00BB5342"/>
    <w:rsid w:val="00BE0C2E"/>
    <w:rsid w:val="00BE7DBB"/>
    <w:rsid w:val="00BF1BE6"/>
    <w:rsid w:val="00BF2F5F"/>
    <w:rsid w:val="00C057B3"/>
    <w:rsid w:val="00C226B4"/>
    <w:rsid w:val="00C3247B"/>
    <w:rsid w:val="00C36FAD"/>
    <w:rsid w:val="00C51C7E"/>
    <w:rsid w:val="00C57146"/>
    <w:rsid w:val="00C57D6D"/>
    <w:rsid w:val="00C61F19"/>
    <w:rsid w:val="00C70EA2"/>
    <w:rsid w:val="00C8160A"/>
    <w:rsid w:val="00C828EF"/>
    <w:rsid w:val="00CA52B3"/>
    <w:rsid w:val="00CC3EF0"/>
    <w:rsid w:val="00CE24D6"/>
    <w:rsid w:val="00D01958"/>
    <w:rsid w:val="00D04504"/>
    <w:rsid w:val="00D04F21"/>
    <w:rsid w:val="00D07EFB"/>
    <w:rsid w:val="00D13164"/>
    <w:rsid w:val="00D139F1"/>
    <w:rsid w:val="00D14838"/>
    <w:rsid w:val="00D36F54"/>
    <w:rsid w:val="00D60095"/>
    <w:rsid w:val="00D66903"/>
    <w:rsid w:val="00D87309"/>
    <w:rsid w:val="00D9060A"/>
    <w:rsid w:val="00D916FB"/>
    <w:rsid w:val="00DA5523"/>
    <w:rsid w:val="00DA5FC3"/>
    <w:rsid w:val="00DB106A"/>
    <w:rsid w:val="00DB6D9A"/>
    <w:rsid w:val="00DC7406"/>
    <w:rsid w:val="00DE73A7"/>
    <w:rsid w:val="00DF2BA6"/>
    <w:rsid w:val="00DF3545"/>
    <w:rsid w:val="00DF58E9"/>
    <w:rsid w:val="00DF6228"/>
    <w:rsid w:val="00E07E85"/>
    <w:rsid w:val="00E12239"/>
    <w:rsid w:val="00E268EF"/>
    <w:rsid w:val="00E36AE3"/>
    <w:rsid w:val="00E42895"/>
    <w:rsid w:val="00E50C5E"/>
    <w:rsid w:val="00E5186C"/>
    <w:rsid w:val="00E84C35"/>
    <w:rsid w:val="00E87A52"/>
    <w:rsid w:val="00E919B8"/>
    <w:rsid w:val="00EA5631"/>
    <w:rsid w:val="00EA668C"/>
    <w:rsid w:val="00EA6DB9"/>
    <w:rsid w:val="00EB0B6E"/>
    <w:rsid w:val="00EB76DF"/>
    <w:rsid w:val="00EC0606"/>
    <w:rsid w:val="00EC2DDF"/>
    <w:rsid w:val="00EC55EC"/>
    <w:rsid w:val="00ED4FC1"/>
    <w:rsid w:val="00ED6BE8"/>
    <w:rsid w:val="00ED7EBD"/>
    <w:rsid w:val="00EE424F"/>
    <w:rsid w:val="00EF6D2A"/>
    <w:rsid w:val="00F02198"/>
    <w:rsid w:val="00F1017D"/>
    <w:rsid w:val="00F401B8"/>
    <w:rsid w:val="00F42A13"/>
    <w:rsid w:val="00F42CA7"/>
    <w:rsid w:val="00F7088A"/>
    <w:rsid w:val="00F86C88"/>
    <w:rsid w:val="00F86E82"/>
    <w:rsid w:val="00F91B41"/>
    <w:rsid w:val="00F97A3A"/>
    <w:rsid w:val="00FA3CA2"/>
    <w:rsid w:val="00FA5C53"/>
    <w:rsid w:val="00FA601A"/>
    <w:rsid w:val="00FA61A7"/>
    <w:rsid w:val="00FB304B"/>
    <w:rsid w:val="00FB3EDF"/>
    <w:rsid w:val="00FC2EB4"/>
    <w:rsid w:val="00FC57CE"/>
    <w:rsid w:val="00FD5A69"/>
    <w:rsid w:val="00FD6878"/>
    <w:rsid w:val="00FD7C5C"/>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62C06F"/>
  <w15:chartTrackingRefBased/>
  <w15:docId w15:val="{A6949AE7-B80D-461E-B715-4CE3B3B5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2F5073"/>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DF2BA6"/>
    <w:pPr>
      <w:tabs>
        <w:tab w:val="center" w:pos="4819"/>
        <w:tab w:val="right" w:pos="9638"/>
      </w:tabs>
    </w:pPr>
  </w:style>
  <w:style w:type="character" w:customStyle="1" w:styleId="AntratsDiagrama">
    <w:name w:val="Antraštės Diagrama"/>
    <w:basedOn w:val="Numatytasispastraiposriftas"/>
    <w:link w:val="Antrats"/>
    <w:uiPriority w:val="99"/>
    <w:rsid w:val="00DF2BA6"/>
    <w:rPr>
      <w:rFonts w:eastAsia="Lucida Sans Unicode"/>
      <w:sz w:val="24"/>
      <w:szCs w:val="24"/>
      <w:lang w:eastAsia="ar-SA"/>
    </w:rPr>
  </w:style>
  <w:style w:type="paragraph" w:styleId="Porat">
    <w:name w:val="footer"/>
    <w:basedOn w:val="prastasis"/>
    <w:link w:val="PoratDiagrama"/>
    <w:rsid w:val="00DF2BA6"/>
    <w:pPr>
      <w:tabs>
        <w:tab w:val="center" w:pos="4819"/>
        <w:tab w:val="right" w:pos="9638"/>
      </w:tabs>
    </w:pPr>
  </w:style>
  <w:style w:type="character" w:customStyle="1" w:styleId="PoratDiagrama">
    <w:name w:val="Poraštė Diagrama"/>
    <w:basedOn w:val="Numatytasispastraiposriftas"/>
    <w:link w:val="Porat"/>
    <w:rsid w:val="00DF2BA6"/>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47199">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71C9-D790-41BD-A7F3-DE2081FB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2968</Words>
  <Characters>1692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7</cp:revision>
  <cp:lastPrinted>2016-10-17T08:32:00Z</cp:lastPrinted>
  <dcterms:created xsi:type="dcterms:W3CDTF">2016-10-19T10:28:00Z</dcterms:created>
  <dcterms:modified xsi:type="dcterms:W3CDTF">2016-10-27T12:40:00Z</dcterms:modified>
</cp:coreProperties>
</file>