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93A" w:rsidRDefault="00D8393A" w:rsidP="00D8393A">
      <w:pPr>
        <w:pStyle w:val="Antrats"/>
        <w:spacing w:line="276" w:lineRule="auto"/>
        <w:jc w:val="right"/>
        <w:rPr>
          <w:rFonts w:ascii="Times New Roman" w:hAnsi="Times New Roman" w:cs="Times New Roman"/>
          <w:b/>
          <w:caps/>
          <w:sz w:val="24"/>
          <w:szCs w:val="24"/>
        </w:rPr>
      </w:pPr>
      <w:r>
        <w:rPr>
          <w:rFonts w:ascii="Times New Roman" w:hAnsi="Times New Roman" w:cs="Times New Roman"/>
          <w:sz w:val="24"/>
          <w:szCs w:val="24"/>
        </w:rPr>
        <w:t xml:space="preserve">                                                  </w:t>
      </w:r>
    </w:p>
    <w:p w:rsidR="00D8393A" w:rsidRDefault="00D8393A" w:rsidP="00D8393A">
      <w:pPr>
        <w:spacing w:line="276" w:lineRule="auto"/>
        <w:jc w:val="center"/>
        <w:rPr>
          <w:b/>
          <w:caps/>
          <w:lang w:val="en-US"/>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bl>
      <w:tblPr>
        <w:tblW w:w="0" w:type="auto"/>
        <w:tblLayout w:type="fixed"/>
        <w:tblLook w:val="04A0" w:firstRow="1" w:lastRow="0" w:firstColumn="1" w:lastColumn="0" w:noHBand="0" w:noVBand="1"/>
      </w:tblPr>
      <w:tblGrid>
        <w:gridCol w:w="9287"/>
      </w:tblGrid>
      <w:tr w:rsidR="00D8393A" w:rsidTr="00D8393A">
        <w:trPr>
          <w:trHeight w:val="1985"/>
          <w:tblHeader/>
        </w:trPr>
        <w:tc>
          <w:tcPr>
            <w:tcW w:w="9287" w:type="dxa"/>
          </w:tcPr>
          <w:p w:rsidR="00D8393A" w:rsidRDefault="00D8393A">
            <w:pPr>
              <w:tabs>
                <w:tab w:val="center" w:pos="4535"/>
                <w:tab w:val="left" w:pos="5550"/>
              </w:tabs>
              <w:spacing w:line="276" w:lineRule="auto"/>
              <w:rPr>
                <w:b/>
                <w:caps/>
              </w:rPr>
            </w:pPr>
            <w:r>
              <w:rPr>
                <w:b/>
                <w:caps/>
              </w:rPr>
              <w:tab/>
            </w:r>
            <w:r>
              <w:rPr>
                <w:b/>
                <w:caps/>
              </w:rPr>
              <w:tab/>
              <w:t xml:space="preserve">                           </w:t>
            </w:r>
          </w:p>
          <w:p w:rsidR="00D8393A" w:rsidRDefault="0047439D">
            <w:pPr>
              <w:spacing w:line="276" w:lineRule="auto"/>
              <w:jc w:val="center"/>
              <w:rPr>
                <w:b/>
                <w:caps/>
                <w:sz w:val="28"/>
              </w:rPr>
            </w:pPr>
            <w:r>
              <w:rPr>
                <w:b/>
                <w:caps/>
                <w:sz w:val="28"/>
              </w:rPr>
              <w:t xml:space="preserve">       </w:t>
            </w:r>
            <w:r w:rsidR="00461884">
              <w:rPr>
                <w:b/>
                <w:caps/>
                <w:sz w:val="28"/>
              </w:rPr>
              <w:t xml:space="preserve">  </w:t>
            </w:r>
            <w:r w:rsidR="00D8393A">
              <w:rPr>
                <w:b/>
                <w:caps/>
                <w:sz w:val="28"/>
              </w:rPr>
              <w:t>KRETINGOS RAJONO SAVIVALDYBĖS taryba</w:t>
            </w:r>
          </w:p>
          <w:p w:rsidR="00461884" w:rsidRDefault="00461884">
            <w:pPr>
              <w:spacing w:line="276" w:lineRule="auto"/>
              <w:jc w:val="center"/>
              <w:rPr>
                <w:b/>
                <w:caps/>
                <w:sz w:val="26"/>
              </w:rPr>
            </w:pPr>
          </w:p>
          <w:p w:rsidR="00D8393A" w:rsidRDefault="00D8393A">
            <w:pPr>
              <w:spacing w:line="276" w:lineRule="auto"/>
              <w:jc w:val="center"/>
              <w:rPr>
                <w:b/>
                <w:caps/>
                <w:sz w:val="26"/>
              </w:rPr>
            </w:pPr>
            <w:r>
              <w:rPr>
                <w:b/>
                <w:caps/>
                <w:sz w:val="26"/>
              </w:rPr>
              <w:t>sprendimas</w:t>
            </w:r>
          </w:p>
          <w:p w:rsidR="00D8393A" w:rsidRDefault="00D8393A">
            <w:pPr>
              <w:spacing w:line="276" w:lineRule="auto"/>
              <w:jc w:val="center"/>
              <w:rPr>
                <w:b/>
              </w:rPr>
            </w:pPr>
            <w:r>
              <w:rPr>
                <w:b/>
                <w:caps/>
              </w:rPr>
              <w:t xml:space="preserve">DĖL KRETINGOS RAJONO SAVIVALDYBĖS TARYBOS 2008 m. liepos 31 d. SPRENDIMO NR. T2-200 „Dėl personalinių priedų prie tarnybinių atlyginimų, skatinimo bei mAterialinės pašalpos skyrimo kretingos rajono savivaldybės kultūros įstaigų vadovams tvarkos aprašo tvirtinimo“ PAKEITIMO </w:t>
            </w:r>
          </w:p>
        </w:tc>
      </w:tr>
    </w:tbl>
    <w:p w:rsidR="00D8393A" w:rsidRDefault="00D8393A" w:rsidP="00D8393A">
      <w:pPr>
        <w:jc w:val="center"/>
        <w:outlineLvl w:val="0"/>
        <w:rPr>
          <w:rFonts w:ascii="BaltikaLT" w:hAnsi="BaltikaLT"/>
        </w:rPr>
      </w:pPr>
    </w:p>
    <w:p w:rsidR="00D8393A" w:rsidRDefault="00D8393A" w:rsidP="00D8393A">
      <w:pPr>
        <w:jc w:val="center"/>
        <w:outlineLvl w:val="0"/>
        <w:rPr>
          <w:rFonts w:ascii="BaltikaLT" w:hAnsi="BaltikaLT"/>
        </w:rPr>
      </w:pPr>
      <w:r>
        <w:rPr>
          <w:rFonts w:ascii="BaltikaLT" w:hAnsi="BaltikaLT"/>
        </w:rPr>
        <w:t xml:space="preserve">2015 m. rugpjūčio </w:t>
      </w:r>
      <w:r w:rsidR="00E324F1">
        <w:rPr>
          <w:rFonts w:ascii="BaltikaLT" w:hAnsi="BaltikaLT"/>
        </w:rPr>
        <w:t>2</w:t>
      </w:r>
      <w:r>
        <w:rPr>
          <w:rFonts w:ascii="BaltikaLT" w:hAnsi="BaltikaLT"/>
        </w:rPr>
        <w:t>7 d.  Nr. T</w:t>
      </w:r>
      <w:r w:rsidR="00E324F1">
        <w:rPr>
          <w:rFonts w:ascii="BaltikaLT" w:hAnsi="BaltikaLT"/>
        </w:rPr>
        <w:t>2</w:t>
      </w:r>
      <w:r>
        <w:rPr>
          <w:rFonts w:ascii="BaltikaLT" w:hAnsi="BaltikaLT"/>
        </w:rPr>
        <w:t>-</w:t>
      </w:r>
      <w:r w:rsidR="00835132">
        <w:rPr>
          <w:rFonts w:ascii="BaltikaLT" w:hAnsi="BaltikaLT"/>
        </w:rPr>
        <w:t>240</w:t>
      </w:r>
      <w:bookmarkStart w:id="0" w:name="_GoBack"/>
      <w:bookmarkEnd w:id="0"/>
    </w:p>
    <w:p w:rsidR="00D8393A" w:rsidRDefault="00D8393A" w:rsidP="00D8393A">
      <w:pPr>
        <w:jc w:val="center"/>
        <w:outlineLvl w:val="0"/>
        <w:rPr>
          <w:rFonts w:ascii="BaltikaLT" w:hAnsi="BaltikaLT"/>
        </w:rPr>
      </w:pPr>
      <w:r>
        <w:rPr>
          <w:rFonts w:ascii="BaltikaLT" w:hAnsi="BaltikaLT"/>
        </w:rPr>
        <w:t xml:space="preserve"> Kretinga</w:t>
      </w:r>
    </w:p>
    <w:p w:rsidR="00D8393A" w:rsidRDefault="00D8393A" w:rsidP="00D8393A">
      <w:pPr>
        <w:jc w:val="center"/>
        <w:rPr>
          <w:rFonts w:ascii="BaltikaLT" w:hAnsi="BaltikaLT"/>
        </w:rPr>
      </w:pPr>
    </w:p>
    <w:p w:rsidR="00D8393A" w:rsidRDefault="00D8393A" w:rsidP="00D8393A">
      <w:pPr>
        <w:jc w:val="both"/>
      </w:pPr>
      <w:r>
        <w:tab/>
      </w:r>
      <w:r>
        <w:rPr>
          <w:rFonts w:ascii="BaltikaLT" w:hAnsi="BaltikaLT"/>
          <w:szCs w:val="20"/>
        </w:rPr>
        <w:t>Vadovaudamasi Lietuvos Respublikos vietos savivaldos įstatymo 18 straipsnio 1 dalimi</w:t>
      </w:r>
      <w:r>
        <w:t xml:space="preserve">, Kretingos rajono savivaldybės taryba </w:t>
      </w:r>
      <w:r w:rsidR="0047439D">
        <w:t xml:space="preserve"> </w:t>
      </w:r>
      <w:r>
        <w:t>n u s p r e n d ž i a:</w:t>
      </w:r>
    </w:p>
    <w:p w:rsidR="00D8393A" w:rsidRDefault="00D8393A" w:rsidP="00D8393A">
      <w:pPr>
        <w:ind w:firstLine="1296"/>
        <w:jc w:val="both"/>
      </w:pPr>
      <w:r>
        <w:t xml:space="preserve"> Pakeisti Personalinių priedų prie tarnybinių atlyginimų, skatinimo bei materialinės pašalpos skyrimo Kretingos rajono savivaldybės kultūros įstaigų vadovams tvarkos aprašo, patvirtinto  Kretingos rajono savivaldybės  tarybos 2008 m. liepos 31 d. sprendimu Nr. T2-200 „Dėl personalinių priedų prie tarnybinių atlyginimų, skatinimo bei materialinės pašalpos skyrimo Kretingos rajono savivaldybės kultūros įstaigų vadovams tvarkos aprašo tvirtinimo“, 5-7, 10, 13 punktus ir juos išdėstyti taip:</w:t>
      </w:r>
    </w:p>
    <w:p w:rsidR="00D8393A" w:rsidRDefault="00D8393A" w:rsidP="00D8393A">
      <w:pPr>
        <w:ind w:firstLine="1296"/>
        <w:jc w:val="both"/>
      </w:pPr>
      <w:r>
        <w:t>„5. Motyvuotą teikimą rajono savivaldybės merui dėl personalinių priedų prie vadovų tarnybinių atlyginimų skyrimo, atsižvelgdamas į vadovų prašymus, rengia Savivaldybės administracijos Kultūros skyrius.</w:t>
      </w:r>
    </w:p>
    <w:p w:rsidR="00D8393A" w:rsidRDefault="00D8393A" w:rsidP="00D8393A">
      <w:pPr>
        <w:ind w:firstLine="1296"/>
        <w:jc w:val="both"/>
      </w:pPr>
      <w:r>
        <w:t>6. Rajono savivaldybės mero potvarkiu personaliniai priedai prie vadovų tarnybinių atlyginimų skiriami nurodant konkretų terminą (bet ne ilgesnį, kaip iki kalendorinių metų pabaigos) bei dydį.</w:t>
      </w:r>
    </w:p>
    <w:p w:rsidR="00D8393A" w:rsidRDefault="00D8393A" w:rsidP="00D8393A">
      <w:pPr>
        <w:ind w:firstLine="1296"/>
        <w:jc w:val="both"/>
      </w:pPr>
      <w:r>
        <w:t>7. Rajono savivaldybės mero potvarkiu personalinis priedas prie vadovo tarnybinio atlyginimo gali būti mažinamas arba panaikinamas, jei pablogėja įstaigos darbo rezultatai arba kultūros įstaigai sumažinamas darbo užmokesčio fondas.“.</w:t>
      </w:r>
    </w:p>
    <w:p w:rsidR="00D8393A" w:rsidRDefault="00D8393A" w:rsidP="00D8393A">
      <w:pPr>
        <w:ind w:firstLine="1296"/>
        <w:jc w:val="both"/>
      </w:pPr>
      <w:r>
        <w:t>„10. Motyvuotą teikimą rajono savivaldybės merui dėl vienkartinių išmokų vadovams skyrimo rengia Savivaldybės administracijos Kultūros skyrius.“;</w:t>
      </w:r>
    </w:p>
    <w:p w:rsidR="00D8393A" w:rsidRDefault="00D8393A" w:rsidP="00D8393A">
      <w:pPr>
        <w:ind w:firstLine="1296"/>
        <w:jc w:val="both"/>
      </w:pPr>
      <w:r>
        <w:t xml:space="preserve">„13. Leisti rajono savivaldybės merui skirti rajono kultūros įstaigų vadovams, kurių materialinė būklė sunki dėl jų pačių ligos, šeimos narių (sutuoktinio, vaiko (įvaikio), motinos, tėvo (įmotės, įtėvio) ligos ar mirties, stichinės nelaimės ar turto netekimo, jeigu yra vadovo rašytinis prašymas, pateikti atitinkami tai patvirtinantys dokumentai ir pašalpai išmokėti yra pakankamai lėšų, iki 5 minimaliųjų mėnesinių algų dydžio materialinę pašalpą iš įstaigai skirtų lėšų. Vadovui mirus, materialinė pašalpa išmokama jo šeimos nariams.“. </w:t>
      </w:r>
    </w:p>
    <w:p w:rsidR="00D8393A" w:rsidRDefault="00D8393A" w:rsidP="00D8393A">
      <w:pPr>
        <w:ind w:firstLine="1296"/>
        <w:jc w:val="both"/>
      </w:pPr>
    </w:p>
    <w:p w:rsidR="0047439D" w:rsidRDefault="0047439D" w:rsidP="00D8393A">
      <w:pPr>
        <w:ind w:firstLine="1296"/>
        <w:jc w:val="both"/>
      </w:pPr>
    </w:p>
    <w:p w:rsidR="00D8393A" w:rsidRDefault="00D8393A" w:rsidP="00D8393A">
      <w:pPr>
        <w:jc w:val="both"/>
      </w:pPr>
      <w:r>
        <w:t xml:space="preserve">Savivaldybės meras                                                              </w:t>
      </w:r>
      <w:r w:rsidR="00E324F1">
        <w:t xml:space="preserve">                                         Juozas Mažeika                            </w:t>
      </w:r>
      <w:r>
        <w:t xml:space="preserve">                                         </w:t>
      </w:r>
    </w:p>
    <w:p w:rsidR="00D8393A" w:rsidRDefault="00D8393A" w:rsidP="00D8393A">
      <w:pPr>
        <w:jc w:val="both"/>
      </w:pPr>
    </w:p>
    <w:p w:rsidR="0047439D" w:rsidRDefault="0047439D" w:rsidP="00D8393A">
      <w:pPr>
        <w:jc w:val="both"/>
      </w:pPr>
    </w:p>
    <w:p w:rsidR="00E324F1" w:rsidRDefault="00E324F1" w:rsidP="00D8393A">
      <w:pPr>
        <w:jc w:val="both"/>
      </w:pPr>
    </w:p>
    <w:p w:rsidR="00E324F1" w:rsidRDefault="00E324F1" w:rsidP="00D8393A">
      <w:pPr>
        <w:jc w:val="both"/>
      </w:pPr>
    </w:p>
    <w:p w:rsidR="00E324F1" w:rsidRDefault="00E324F1" w:rsidP="00D8393A">
      <w:pPr>
        <w:jc w:val="both"/>
      </w:pPr>
    </w:p>
    <w:p w:rsidR="00E324F1" w:rsidRDefault="00E324F1" w:rsidP="00D8393A">
      <w:pPr>
        <w:jc w:val="both"/>
      </w:pPr>
    </w:p>
    <w:p w:rsidR="00D8393A" w:rsidRDefault="00E324F1" w:rsidP="00D8393A">
      <w:pPr>
        <w:jc w:val="both"/>
      </w:pPr>
      <w:r>
        <w:t xml:space="preserve">Dalia </w:t>
      </w:r>
      <w:proofErr w:type="spellStart"/>
      <w:r>
        <w:t>Činkienė</w:t>
      </w:r>
      <w:proofErr w:type="spellEnd"/>
      <w:r>
        <w:t xml:space="preserve"> </w:t>
      </w:r>
      <w:r w:rsidR="00D8393A">
        <w:t xml:space="preserve">                                                                      </w:t>
      </w:r>
    </w:p>
    <w:p w:rsidR="0047439D" w:rsidRDefault="0047439D" w:rsidP="00D8393A">
      <w:pPr>
        <w:tabs>
          <w:tab w:val="left" w:pos="1440"/>
        </w:tabs>
        <w:jc w:val="center"/>
        <w:rPr>
          <w:b/>
        </w:rPr>
      </w:pPr>
    </w:p>
    <w:sectPr w:rsidR="0047439D" w:rsidSect="0047439D">
      <w:pgSz w:w="11906" w:h="16838"/>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3A"/>
    <w:rsid w:val="001650A2"/>
    <w:rsid w:val="00297600"/>
    <w:rsid w:val="00314283"/>
    <w:rsid w:val="00461884"/>
    <w:rsid w:val="0047439D"/>
    <w:rsid w:val="004B5F44"/>
    <w:rsid w:val="00835132"/>
    <w:rsid w:val="008416AB"/>
    <w:rsid w:val="00B27D73"/>
    <w:rsid w:val="00D8393A"/>
    <w:rsid w:val="00E324F1"/>
    <w:rsid w:val="00F22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393A"/>
    <w:pPr>
      <w:spacing w:after="0" w:line="240" w:lineRule="auto"/>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8393A"/>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semiHidden/>
    <w:rsid w:val="00D8393A"/>
    <w:rPr>
      <w:rFonts w:asciiTheme="minorHAnsi" w:hAnsiTheme="minorHAnsi" w:cstheme="minorBidi"/>
      <w:sz w:val="22"/>
      <w:szCs w:val="22"/>
    </w:rPr>
  </w:style>
  <w:style w:type="paragraph" w:styleId="Debesliotekstas">
    <w:name w:val="Balloon Text"/>
    <w:basedOn w:val="prastasis"/>
    <w:link w:val="DebesliotekstasDiagrama"/>
    <w:uiPriority w:val="99"/>
    <w:semiHidden/>
    <w:unhideWhenUsed/>
    <w:rsid w:val="00D839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39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393A"/>
    <w:pPr>
      <w:spacing w:after="0" w:line="240" w:lineRule="auto"/>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8393A"/>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semiHidden/>
    <w:rsid w:val="00D8393A"/>
    <w:rPr>
      <w:rFonts w:asciiTheme="minorHAnsi" w:hAnsiTheme="minorHAnsi" w:cstheme="minorBidi"/>
      <w:sz w:val="22"/>
      <w:szCs w:val="22"/>
    </w:rPr>
  </w:style>
  <w:style w:type="paragraph" w:styleId="Debesliotekstas">
    <w:name w:val="Balloon Text"/>
    <w:basedOn w:val="prastasis"/>
    <w:link w:val="DebesliotekstasDiagrama"/>
    <w:uiPriority w:val="99"/>
    <w:semiHidden/>
    <w:unhideWhenUsed/>
    <w:rsid w:val="00D839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39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86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1733</Words>
  <Characters>989</Characters>
  <Application>Microsoft Office Word</Application>
  <DocSecurity>0</DocSecurity>
  <Lines>8</Lines>
  <Paragraphs>5</Paragraphs>
  <ScaleCrop>false</ScaleCrop>
  <Company>KretSav</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2015-08-03T12:19:00Z</dcterms:created>
  <dcterms:modified xsi:type="dcterms:W3CDTF">2015-08-28T07:11:00Z</dcterms:modified>
</cp:coreProperties>
</file>