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74" w:rsidRDefault="009E0D74" w:rsidP="009E0D74">
      <w:pPr>
        <w:snapToGrid w:val="0"/>
        <w:jc w:val="right"/>
        <w:rPr>
          <w:b/>
          <w:caps/>
          <w:lang w:eastAsia="ar-SA"/>
        </w:rPr>
      </w:pPr>
      <w:r>
        <w:rPr>
          <w:b/>
        </w:rPr>
        <w:t xml:space="preserve">                                                               </w:t>
      </w:r>
      <w:r>
        <w:rPr>
          <w:b/>
          <w:caps/>
          <w:sz w:val="28"/>
          <w:szCs w:val="20"/>
          <w:lang w:eastAsia="ar-SA"/>
        </w:rPr>
        <w:t xml:space="preserve">                                       </w:t>
      </w:r>
    </w:p>
    <w:p w:rsidR="009E0D74" w:rsidRDefault="00B44632" w:rsidP="009E0D74">
      <w:pPr>
        <w:suppressAutoHyphens/>
        <w:jc w:val="center"/>
        <w:rPr>
          <w:b/>
          <w:caps/>
          <w:sz w:val="20"/>
          <w:szCs w:val="20"/>
          <w:lang w:eastAsia="ar-SA"/>
        </w:rPr>
      </w:pPr>
      <w:r>
        <w:rPr>
          <w:noProof/>
        </w:rPr>
        <w:drawing>
          <wp:inline distT="0" distB="0" distL="0" distR="0" wp14:anchorId="2BB78166" wp14:editId="2C0A19C8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632" w:rsidRDefault="00B44632" w:rsidP="009E0D74">
      <w:pPr>
        <w:suppressAutoHyphens/>
        <w:jc w:val="center"/>
        <w:rPr>
          <w:b/>
          <w:caps/>
          <w:lang w:eastAsia="ar-SA"/>
        </w:rPr>
      </w:pPr>
    </w:p>
    <w:p w:rsidR="009E0D74" w:rsidRPr="00B44632" w:rsidRDefault="009E0D74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B44632">
        <w:rPr>
          <w:b/>
          <w:caps/>
          <w:sz w:val="28"/>
          <w:szCs w:val="28"/>
          <w:lang w:eastAsia="ar-SA"/>
        </w:rPr>
        <w:t>KRETINGOS RAJONO SAVIVALDYBĖS taryba</w:t>
      </w:r>
    </w:p>
    <w:p w:rsidR="009E0D74" w:rsidRDefault="009E0D74" w:rsidP="009E0D74">
      <w:pPr>
        <w:suppressAutoHyphens/>
        <w:jc w:val="center"/>
        <w:rPr>
          <w:b/>
          <w:caps/>
          <w:lang w:eastAsia="ar-SA"/>
        </w:rPr>
      </w:pPr>
    </w:p>
    <w:p w:rsidR="009E0D74" w:rsidRDefault="009E0D74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9E0D74" w:rsidRDefault="009E0D74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dėl KRETINGOS RAJON</w:t>
      </w:r>
      <w:r w:rsidR="00311160">
        <w:rPr>
          <w:b/>
          <w:caps/>
          <w:lang w:eastAsia="ar-SA"/>
        </w:rPr>
        <w:t>O SAVIVALDYBĖS TARYBOS 2013-04-2</w:t>
      </w:r>
      <w:r>
        <w:rPr>
          <w:b/>
          <w:caps/>
          <w:lang w:eastAsia="ar-SA"/>
        </w:rPr>
        <w:t xml:space="preserve">5 SPRENDIMO </w:t>
      </w:r>
      <w:r w:rsidR="00254EDC">
        <w:rPr>
          <w:b/>
          <w:caps/>
          <w:lang w:eastAsia="ar-SA"/>
        </w:rPr>
        <w:t xml:space="preserve">    </w:t>
      </w:r>
      <w:r>
        <w:rPr>
          <w:b/>
          <w:caps/>
          <w:lang w:eastAsia="ar-SA"/>
        </w:rPr>
        <w:t>nR. T2-133  „DĖL kRETINGOS RAJONO SAVIVALDYBĖS MIESTŲ IR KITŲ GYVENAMŲJŲ VIETOVIŲ TVARKYMO TAISYKLIŲ TVIRTINIMO“ PA</w:t>
      </w:r>
      <w:r w:rsidR="00C04443">
        <w:rPr>
          <w:b/>
          <w:caps/>
          <w:lang w:eastAsia="ar-SA"/>
        </w:rPr>
        <w:t>PILDYMO</w:t>
      </w:r>
    </w:p>
    <w:p w:rsidR="009E0D74" w:rsidRDefault="009E0D74" w:rsidP="009E0D74">
      <w:pPr>
        <w:suppressAutoHyphens/>
        <w:jc w:val="center"/>
        <w:rPr>
          <w:b/>
          <w:caps/>
          <w:lang w:eastAsia="ar-SA"/>
        </w:rPr>
      </w:pPr>
    </w:p>
    <w:p w:rsidR="009E0D74" w:rsidRDefault="00383726" w:rsidP="009E0D74">
      <w:pPr>
        <w:suppressAutoHyphens/>
        <w:jc w:val="center"/>
        <w:rPr>
          <w:lang w:eastAsia="ar-SA"/>
        </w:rPr>
      </w:pPr>
      <w:r>
        <w:rPr>
          <w:lang w:eastAsia="ar-SA"/>
        </w:rPr>
        <w:t>2014</w:t>
      </w:r>
      <w:r w:rsidR="009E0D74">
        <w:rPr>
          <w:lang w:eastAsia="ar-SA"/>
        </w:rPr>
        <w:t xml:space="preserve"> m. </w:t>
      </w:r>
      <w:r>
        <w:rPr>
          <w:lang w:eastAsia="ar-SA"/>
        </w:rPr>
        <w:t>gegužės</w:t>
      </w:r>
      <w:r w:rsidR="009E0D74">
        <w:rPr>
          <w:lang w:eastAsia="ar-SA"/>
        </w:rPr>
        <w:t xml:space="preserve"> </w:t>
      </w:r>
      <w:r w:rsidR="00786B82">
        <w:rPr>
          <w:lang w:eastAsia="ar-SA"/>
        </w:rPr>
        <w:t>2</w:t>
      </w:r>
      <w:r w:rsidR="00EC0B8E">
        <w:rPr>
          <w:lang w:eastAsia="ar-SA"/>
        </w:rPr>
        <w:t>9</w:t>
      </w:r>
      <w:r w:rsidR="009E0D74">
        <w:rPr>
          <w:lang w:eastAsia="ar-SA"/>
        </w:rPr>
        <w:t xml:space="preserve"> d.</w:t>
      </w:r>
      <w:r w:rsidR="00A5194B">
        <w:rPr>
          <w:lang w:eastAsia="ar-SA"/>
        </w:rPr>
        <w:t xml:space="preserve"> Nr.</w:t>
      </w:r>
      <w:r w:rsidR="00786B82">
        <w:rPr>
          <w:lang w:eastAsia="ar-SA"/>
        </w:rPr>
        <w:t>T</w:t>
      </w:r>
      <w:r w:rsidR="00EC0B8E">
        <w:rPr>
          <w:lang w:eastAsia="ar-SA"/>
        </w:rPr>
        <w:t>2</w:t>
      </w:r>
      <w:r w:rsidR="00786B82">
        <w:rPr>
          <w:lang w:eastAsia="ar-SA"/>
        </w:rPr>
        <w:t>-</w:t>
      </w:r>
      <w:r w:rsidR="002839BF">
        <w:rPr>
          <w:lang w:eastAsia="ar-SA"/>
        </w:rPr>
        <w:t>186</w:t>
      </w:r>
    </w:p>
    <w:p w:rsidR="009E0D74" w:rsidRDefault="009E0D74" w:rsidP="009E0D74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9E0D74" w:rsidRDefault="009E0D74" w:rsidP="009E0D74">
      <w:pPr>
        <w:suppressAutoHyphens/>
        <w:spacing w:line="276" w:lineRule="auto"/>
        <w:rPr>
          <w:lang w:eastAsia="ar-SA"/>
        </w:rPr>
      </w:pPr>
    </w:p>
    <w:p w:rsidR="009E0D74" w:rsidRDefault="00EC0B8E" w:rsidP="00EC0B8E">
      <w:pPr>
        <w:suppressAutoHyphens/>
        <w:ind w:firstLine="1296"/>
        <w:jc w:val="both"/>
        <w:rPr>
          <w:lang w:eastAsia="ar-SA"/>
        </w:rPr>
      </w:pPr>
      <w:r>
        <w:rPr>
          <w:lang w:eastAsia="ar-SA"/>
        </w:rPr>
        <w:t xml:space="preserve">  </w:t>
      </w:r>
      <w:r w:rsidR="009E0D74">
        <w:rPr>
          <w:lang w:eastAsia="ar-SA"/>
        </w:rPr>
        <w:t>Vadovaudamasi Lietuvos Respublikos vietos savivaldos įstatymo 18 straipsnio 1 dalimi, Kretingos rajono savivaldybės taryba  n u s p r e n d ž i a:</w:t>
      </w:r>
    </w:p>
    <w:p w:rsidR="009E0D74" w:rsidRDefault="00EC0B8E" w:rsidP="00EC0B8E">
      <w:pPr>
        <w:tabs>
          <w:tab w:val="left" w:pos="1418"/>
        </w:tabs>
        <w:suppressAutoHyphens/>
        <w:contextualSpacing/>
        <w:jc w:val="both"/>
        <w:rPr>
          <w:lang w:eastAsia="ar-SA"/>
        </w:rPr>
      </w:pPr>
      <w:r>
        <w:rPr>
          <w:lang w:eastAsia="ar-SA"/>
        </w:rPr>
        <w:tab/>
        <w:t xml:space="preserve">1. </w:t>
      </w:r>
      <w:r w:rsidR="00621CC7">
        <w:rPr>
          <w:lang w:eastAsia="ar-SA"/>
        </w:rPr>
        <w:t>P</w:t>
      </w:r>
      <w:r w:rsidR="00C04443">
        <w:rPr>
          <w:lang w:eastAsia="ar-SA"/>
        </w:rPr>
        <w:t>apildyti</w:t>
      </w:r>
      <w:r w:rsidR="009E0D74">
        <w:rPr>
          <w:lang w:eastAsia="ar-SA"/>
        </w:rPr>
        <w:t xml:space="preserve"> Kretingos rajono savivaldy</w:t>
      </w:r>
      <w:r w:rsidR="00621CC7">
        <w:rPr>
          <w:lang w:eastAsia="ar-SA"/>
        </w:rPr>
        <w:t>bės tarybos 2013-04-25 sprendimu</w:t>
      </w:r>
      <w:r w:rsidR="009E0D74">
        <w:rPr>
          <w:lang w:eastAsia="ar-SA"/>
        </w:rPr>
        <w:t xml:space="preserve"> Nr. T2-133 </w:t>
      </w:r>
      <w:r w:rsidR="00C04443">
        <w:rPr>
          <w:lang w:eastAsia="ar-SA"/>
        </w:rPr>
        <w:t>patvirtintų</w:t>
      </w:r>
      <w:r w:rsidR="00621CC7">
        <w:rPr>
          <w:lang w:eastAsia="ar-SA"/>
        </w:rPr>
        <w:t xml:space="preserve"> </w:t>
      </w:r>
      <w:r w:rsidR="009E0D74">
        <w:rPr>
          <w:lang w:eastAsia="ar-SA"/>
        </w:rPr>
        <w:t>Kretingos rajono savivaldybės miestų ir kitų gyvena</w:t>
      </w:r>
      <w:r w:rsidR="00BF15AE">
        <w:rPr>
          <w:lang w:eastAsia="ar-SA"/>
        </w:rPr>
        <w:t>mųjų vietovi</w:t>
      </w:r>
      <w:r w:rsidR="00621CC7">
        <w:rPr>
          <w:lang w:eastAsia="ar-SA"/>
        </w:rPr>
        <w:t xml:space="preserve">ų tvarkymo taisyklių </w:t>
      </w:r>
      <w:r w:rsidR="00C04443">
        <w:rPr>
          <w:lang w:eastAsia="ar-SA"/>
        </w:rPr>
        <w:t>7 punktą</w:t>
      </w:r>
      <w:r w:rsidR="003A245D">
        <w:rPr>
          <w:lang w:eastAsia="ar-SA"/>
        </w:rPr>
        <w:t xml:space="preserve"> 7.4. </w:t>
      </w:r>
      <w:r w:rsidR="00C04443">
        <w:rPr>
          <w:lang w:eastAsia="ar-SA"/>
        </w:rPr>
        <w:t>papunkčiu</w:t>
      </w:r>
      <w:r w:rsidR="009E0D74">
        <w:rPr>
          <w:lang w:eastAsia="ar-SA"/>
        </w:rPr>
        <w:t xml:space="preserve"> ir išdėstyti jį taip:</w:t>
      </w:r>
    </w:p>
    <w:p w:rsidR="009E0D74" w:rsidRDefault="00812CE4" w:rsidP="00EC0B8E">
      <w:pPr>
        <w:tabs>
          <w:tab w:val="left" w:pos="1418"/>
        </w:tabs>
        <w:suppressAutoHyphens/>
        <w:contextualSpacing/>
        <w:jc w:val="both"/>
        <w:rPr>
          <w:lang w:eastAsia="ar-SA"/>
        </w:rPr>
      </w:pPr>
      <w:r>
        <w:rPr>
          <w:lang w:eastAsia="ar-SA"/>
        </w:rPr>
        <w:tab/>
        <w:t>„7.4.</w:t>
      </w:r>
      <w:r w:rsidR="009E0D74">
        <w:rPr>
          <w:lang w:eastAsia="ar-SA"/>
        </w:rPr>
        <w:t xml:space="preserve"> </w:t>
      </w:r>
      <w:r>
        <w:rPr>
          <w:lang w:eastAsia="ar-SA"/>
        </w:rPr>
        <w:t xml:space="preserve">savo veikla bei elgesiu namo gyvenamojoje aplinkoje (kieme, rūsyje ir bute) neturi </w:t>
      </w:r>
      <w:r w:rsidR="00941D76">
        <w:rPr>
          <w:lang w:eastAsia="ar-SA"/>
        </w:rPr>
        <w:t xml:space="preserve">sudaryti antisanitarinių gyvenimo sąlygų, </w:t>
      </w:r>
      <w:r>
        <w:rPr>
          <w:lang w:eastAsia="ar-SA"/>
        </w:rPr>
        <w:t>trikdyti kitų gyventojų viešosios rimties</w:t>
      </w:r>
      <w:r w:rsidR="00941D76">
        <w:rPr>
          <w:lang w:eastAsia="ar-SA"/>
        </w:rPr>
        <w:t xml:space="preserve"> </w:t>
      </w:r>
      <w:r>
        <w:rPr>
          <w:lang w:eastAsia="ar-SA"/>
        </w:rPr>
        <w:t xml:space="preserve"> ar kitaip pažeisti jų teisių“</w:t>
      </w:r>
      <w:r w:rsidR="00B44632">
        <w:rPr>
          <w:lang w:eastAsia="ar-SA"/>
        </w:rPr>
        <w:t>.</w:t>
      </w:r>
    </w:p>
    <w:p w:rsidR="00812CE4" w:rsidRDefault="00EC0B8E" w:rsidP="00EC0B8E">
      <w:pPr>
        <w:tabs>
          <w:tab w:val="left" w:pos="1418"/>
        </w:tabs>
        <w:suppressAutoHyphens/>
        <w:jc w:val="both"/>
        <w:rPr>
          <w:lang w:eastAsia="ar-SA"/>
        </w:rPr>
      </w:pPr>
      <w:r>
        <w:rPr>
          <w:lang w:eastAsia="ar-SA"/>
        </w:rPr>
        <w:tab/>
        <w:t xml:space="preserve">2. </w:t>
      </w:r>
      <w:r w:rsidR="000A64CB">
        <w:rPr>
          <w:lang w:eastAsia="ar-SA"/>
        </w:rPr>
        <w:t>Teisės aktą skelbti T</w:t>
      </w:r>
      <w:r w:rsidR="00442E60">
        <w:rPr>
          <w:lang w:eastAsia="ar-SA"/>
        </w:rPr>
        <w:t>eisėkūros</w:t>
      </w:r>
      <w:r w:rsidR="002F193C">
        <w:rPr>
          <w:lang w:eastAsia="ar-SA"/>
        </w:rPr>
        <w:t xml:space="preserve"> pagrindų įstatymo</w:t>
      </w:r>
      <w:r w:rsidR="00812CE4">
        <w:rPr>
          <w:lang w:eastAsia="ar-SA"/>
        </w:rPr>
        <w:t xml:space="preserve"> nustatyta tvarka.</w:t>
      </w:r>
    </w:p>
    <w:p w:rsidR="009E0D74" w:rsidRDefault="009E0D74" w:rsidP="00EC0B8E">
      <w:pPr>
        <w:tabs>
          <w:tab w:val="left" w:pos="1418"/>
        </w:tabs>
        <w:suppressAutoHyphens/>
        <w:jc w:val="both"/>
        <w:rPr>
          <w:sz w:val="22"/>
          <w:lang w:eastAsia="ar-SA"/>
        </w:rPr>
      </w:pPr>
    </w:p>
    <w:p w:rsidR="009E0D74" w:rsidRDefault="009E0D74" w:rsidP="00EC0B8E">
      <w:pPr>
        <w:suppressAutoHyphens/>
        <w:jc w:val="both"/>
        <w:rPr>
          <w:sz w:val="22"/>
          <w:lang w:eastAsia="ar-SA"/>
        </w:rPr>
      </w:pPr>
    </w:p>
    <w:p w:rsidR="00EC0B8E" w:rsidRDefault="00EC0B8E" w:rsidP="00EC0B8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  Juozas Mažeika  </w:t>
      </w:r>
    </w:p>
    <w:p w:rsidR="009E0D74" w:rsidRDefault="009E0D74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9E0D74" w:rsidRDefault="009E0D74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9E0D74" w:rsidRDefault="009E0D74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9E0D74" w:rsidRDefault="009E0D74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C0B8E" w:rsidRDefault="00EC0B8E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3A245D" w:rsidRPr="00EC0B8E" w:rsidRDefault="002839BF" w:rsidP="009E0D74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Zita </w:t>
      </w:r>
      <w:proofErr w:type="spellStart"/>
      <w:r>
        <w:rPr>
          <w:lang w:eastAsia="ar-SA"/>
        </w:rPr>
        <w:t>Abelkienė</w:t>
      </w:r>
      <w:bookmarkStart w:id="0" w:name="_GoBack"/>
      <w:bookmarkEnd w:id="0"/>
      <w:proofErr w:type="spellEnd"/>
      <w:r w:rsidR="004648FB" w:rsidRPr="00EC0B8E">
        <w:rPr>
          <w:lang w:eastAsia="ar-SA"/>
        </w:rPr>
        <w:t xml:space="preserve">                                                              </w:t>
      </w:r>
    </w:p>
    <w:sectPr w:rsidR="003A245D" w:rsidRPr="00EC0B8E" w:rsidSect="00786B82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0B"/>
    <w:rsid w:val="000A64CB"/>
    <w:rsid w:val="000E1F01"/>
    <w:rsid w:val="00137C67"/>
    <w:rsid w:val="00254EDC"/>
    <w:rsid w:val="002839BF"/>
    <w:rsid w:val="00295881"/>
    <w:rsid w:val="002C164F"/>
    <w:rsid w:val="002F0BE3"/>
    <w:rsid w:val="002F193C"/>
    <w:rsid w:val="002F44AF"/>
    <w:rsid w:val="00303DAC"/>
    <w:rsid w:val="00311160"/>
    <w:rsid w:val="00365603"/>
    <w:rsid w:val="00383726"/>
    <w:rsid w:val="003A245D"/>
    <w:rsid w:val="00442E60"/>
    <w:rsid w:val="004648FB"/>
    <w:rsid w:val="004E5960"/>
    <w:rsid w:val="0055790B"/>
    <w:rsid w:val="00564C27"/>
    <w:rsid w:val="00621CC7"/>
    <w:rsid w:val="00632866"/>
    <w:rsid w:val="0070742D"/>
    <w:rsid w:val="00786B82"/>
    <w:rsid w:val="00812CE4"/>
    <w:rsid w:val="00941D76"/>
    <w:rsid w:val="009421AB"/>
    <w:rsid w:val="009E0D74"/>
    <w:rsid w:val="009F7EA6"/>
    <w:rsid w:val="00A5194B"/>
    <w:rsid w:val="00AC1757"/>
    <w:rsid w:val="00B44632"/>
    <w:rsid w:val="00BF15AE"/>
    <w:rsid w:val="00C04443"/>
    <w:rsid w:val="00D0113C"/>
    <w:rsid w:val="00EC0B8E"/>
    <w:rsid w:val="00EE0F3B"/>
    <w:rsid w:val="00FA279E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D7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D7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88B5-4ADF-4AC4-8806-2736956D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2014-04-23T06:01:00Z</cp:lastPrinted>
  <dcterms:created xsi:type="dcterms:W3CDTF">2013-10-25T08:26:00Z</dcterms:created>
  <dcterms:modified xsi:type="dcterms:W3CDTF">2014-06-02T07:23:00Z</dcterms:modified>
</cp:coreProperties>
</file>