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0" w:rsidRPr="002C54E4" w:rsidRDefault="003B1CB0" w:rsidP="003B1CB0">
      <w:pPr>
        <w:jc w:val="center"/>
        <w:rPr>
          <w:rFonts w:ascii="BaltikaLT" w:hAnsi="BaltikaLT"/>
          <w:b/>
        </w:rPr>
      </w:pPr>
      <w:bookmarkStart w:id="0" w:name="_GoBack"/>
      <w:bookmarkEnd w:id="0"/>
      <w:r>
        <w:rPr>
          <w:rFonts w:ascii="BaltikaLT" w:hAnsi="BaltikaLT"/>
        </w:rPr>
        <w:t xml:space="preserve">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1CB0" w:rsidTr="00EE2891">
        <w:tblPrEx>
          <w:tblCellMar>
            <w:top w:w="0" w:type="dxa"/>
            <w:bottom w:w="0" w:type="dxa"/>
          </w:tblCellMar>
        </w:tblPrEx>
        <w:trPr>
          <w:trHeight w:val="1985"/>
          <w:tblHeader/>
        </w:trPr>
        <w:tc>
          <w:tcPr>
            <w:tcW w:w="9747" w:type="dxa"/>
          </w:tcPr>
          <w:p w:rsidR="003B1CB0" w:rsidRPr="00FB1A30" w:rsidRDefault="001C4A25" w:rsidP="00EE289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1CB0">
              <w:rPr>
                <w:b/>
                <w:caps/>
              </w:rPr>
              <w:t xml:space="preserve">                                        </w:t>
            </w:r>
          </w:p>
          <w:p w:rsidR="003B1CB0" w:rsidRDefault="003B1CB0" w:rsidP="00EE2891">
            <w:pPr>
              <w:jc w:val="center"/>
              <w:rPr>
                <w:b/>
                <w:caps/>
                <w:sz w:val="28"/>
              </w:rPr>
            </w:pPr>
          </w:p>
          <w:p w:rsidR="003B1CB0" w:rsidRDefault="0035637C" w:rsidP="00EE289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  </w:t>
            </w:r>
            <w:r w:rsidR="003B1CB0">
              <w:rPr>
                <w:b/>
                <w:caps/>
                <w:sz w:val="28"/>
              </w:rPr>
              <w:t>KRETINGOS RAJONO SAVIVALDYBĖS taryba</w:t>
            </w:r>
          </w:p>
          <w:p w:rsidR="003B1CB0" w:rsidRDefault="003B1CB0" w:rsidP="00EE2891">
            <w:pPr>
              <w:jc w:val="center"/>
              <w:rPr>
                <w:b/>
                <w:caps/>
                <w:sz w:val="28"/>
              </w:rPr>
            </w:pPr>
          </w:p>
          <w:p w:rsidR="003B1CB0" w:rsidRDefault="003B1CB0" w:rsidP="00EE289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3B1CB0" w:rsidRDefault="003B1CB0" w:rsidP="000156C1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Kretingos rajono savivaldybės tarybos 2007 m. sausio 25 d. sprendimo Nr. t2-31 „dėl kretingos rajono savivaldybės turto valdymo, naudojimo ir disponavimo juo tvarkos aprašo patvirtinimo“ pa</w:t>
            </w:r>
            <w:r w:rsidR="000156C1">
              <w:rPr>
                <w:b/>
                <w:caps/>
                <w:sz w:val="26"/>
              </w:rPr>
              <w:t>keitimo</w:t>
            </w:r>
          </w:p>
        </w:tc>
      </w:tr>
    </w:tbl>
    <w:p w:rsidR="003B1CB0" w:rsidRPr="0075052C" w:rsidRDefault="003B1CB0" w:rsidP="003B1CB0">
      <w:pPr>
        <w:jc w:val="center"/>
        <w:rPr>
          <w:rFonts w:ascii="BaltikaLT" w:hAnsi="BaltikaLT"/>
        </w:rPr>
      </w:pPr>
    </w:p>
    <w:p w:rsidR="003B1CB0" w:rsidRDefault="003B1CB0" w:rsidP="003B1CB0">
      <w:pPr>
        <w:jc w:val="center"/>
        <w:rPr>
          <w:rFonts w:ascii="BaltikaLT" w:hAnsi="BaltikaLT"/>
        </w:rPr>
      </w:pPr>
      <w:r w:rsidRPr="0075052C">
        <w:rPr>
          <w:rFonts w:ascii="BaltikaLT" w:hAnsi="BaltikaLT"/>
        </w:rPr>
        <w:t>20</w:t>
      </w:r>
      <w:r>
        <w:rPr>
          <w:rFonts w:ascii="BaltikaLT" w:hAnsi="BaltikaLT"/>
        </w:rPr>
        <w:t xml:space="preserve">14 </w:t>
      </w:r>
      <w:r w:rsidRPr="0075052C">
        <w:rPr>
          <w:rFonts w:ascii="BaltikaLT" w:hAnsi="BaltikaLT"/>
        </w:rPr>
        <w:t xml:space="preserve">m. </w:t>
      </w:r>
      <w:r>
        <w:rPr>
          <w:rFonts w:ascii="BaltikaLT" w:hAnsi="BaltikaLT"/>
        </w:rPr>
        <w:t xml:space="preserve">sausio </w:t>
      </w:r>
      <w:r w:rsidR="0035637C">
        <w:rPr>
          <w:rFonts w:ascii="BaltikaLT" w:hAnsi="BaltikaLT"/>
        </w:rPr>
        <w:t>30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d. Nr.</w:t>
      </w:r>
      <w:r>
        <w:rPr>
          <w:rFonts w:ascii="BaltikaLT" w:hAnsi="BaltikaLT"/>
        </w:rPr>
        <w:t xml:space="preserve"> </w:t>
      </w:r>
      <w:r w:rsidRPr="0075052C">
        <w:rPr>
          <w:rFonts w:ascii="BaltikaLT" w:hAnsi="BaltikaLT"/>
        </w:rPr>
        <w:t>T</w:t>
      </w:r>
      <w:r w:rsidR="0035637C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FE5E8A">
        <w:rPr>
          <w:rFonts w:ascii="BaltikaLT" w:hAnsi="BaltikaLT"/>
        </w:rPr>
        <w:t>41</w:t>
      </w:r>
    </w:p>
    <w:p w:rsidR="003B1CB0" w:rsidRPr="0075052C" w:rsidRDefault="003B1CB0" w:rsidP="003B1CB0">
      <w:pPr>
        <w:jc w:val="center"/>
      </w:pPr>
      <w:r w:rsidRPr="0075052C">
        <w:rPr>
          <w:rFonts w:ascii="BaltikaLT" w:hAnsi="BaltikaLT"/>
        </w:rPr>
        <w:t>Kretinga</w:t>
      </w:r>
    </w:p>
    <w:p w:rsidR="003B1CB0" w:rsidRPr="0075052C" w:rsidRDefault="003B1CB0" w:rsidP="003B1CB0">
      <w:pPr>
        <w:jc w:val="center"/>
      </w:pPr>
    </w:p>
    <w:p w:rsidR="003B1CB0" w:rsidRPr="0075052C" w:rsidRDefault="003B1CB0" w:rsidP="003B1CB0">
      <w:pPr>
        <w:pStyle w:val="Pagrindinistekstas"/>
        <w:ind w:firstLine="1276"/>
        <w:rPr>
          <w:szCs w:val="24"/>
          <w:lang w:val="lt-LT"/>
        </w:rPr>
      </w:pPr>
      <w:r>
        <w:rPr>
          <w:szCs w:val="24"/>
          <w:lang w:val="lt-LT"/>
        </w:rPr>
        <w:tab/>
      </w:r>
      <w:r w:rsidRPr="0075052C">
        <w:rPr>
          <w:szCs w:val="24"/>
          <w:lang w:val="lt-LT"/>
        </w:rPr>
        <w:t>Vadovaudamasi Lietuvos Respublikos vietos savivaldos įstatymo 18 straipsnio 1 dalimi, Kretingos rajono savivaldybės taryba</w:t>
      </w:r>
      <w:r>
        <w:rPr>
          <w:szCs w:val="24"/>
          <w:lang w:val="lt-LT"/>
        </w:rPr>
        <w:t xml:space="preserve"> </w:t>
      </w:r>
      <w:r w:rsidR="00FB1A30">
        <w:rPr>
          <w:szCs w:val="24"/>
          <w:lang w:val="lt-LT"/>
        </w:rPr>
        <w:t xml:space="preserve"> </w:t>
      </w:r>
      <w:r>
        <w:rPr>
          <w:szCs w:val="24"/>
          <w:lang w:val="lt-LT"/>
        </w:rPr>
        <w:t>n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u</w:t>
      </w:r>
      <w:r w:rsidRPr="0075052C">
        <w:rPr>
          <w:szCs w:val="24"/>
          <w:lang w:val="lt-LT"/>
        </w:rPr>
        <w:t xml:space="preserve"> </w:t>
      </w:r>
      <w:r>
        <w:rPr>
          <w:szCs w:val="24"/>
          <w:lang w:val="lt-LT"/>
        </w:rPr>
        <w:t>s</w:t>
      </w:r>
      <w:r w:rsidRPr="0075052C">
        <w:rPr>
          <w:szCs w:val="24"/>
          <w:lang w:val="lt-LT"/>
        </w:rPr>
        <w:t xml:space="preserve"> p r e n d ž i a: </w:t>
      </w:r>
    </w:p>
    <w:p w:rsidR="003B1CB0" w:rsidRPr="003B1CB0" w:rsidRDefault="003B1CB0" w:rsidP="003B1CB0">
      <w:pPr>
        <w:pStyle w:val="Pagrindinistekstas"/>
        <w:ind w:firstLine="1276"/>
        <w:rPr>
          <w:color w:val="000000"/>
          <w:szCs w:val="24"/>
          <w:lang w:val="lt-LT"/>
        </w:rPr>
      </w:pPr>
      <w:r w:rsidRPr="00516A34">
        <w:rPr>
          <w:szCs w:val="24"/>
          <w:lang w:val="lt-LT"/>
        </w:rPr>
        <w:tab/>
        <w:t xml:space="preserve">1. </w:t>
      </w:r>
      <w:r w:rsidRPr="00516A34">
        <w:rPr>
          <w:color w:val="000000"/>
          <w:szCs w:val="24"/>
          <w:lang w:val="lt-LT"/>
        </w:rPr>
        <w:t xml:space="preserve">Papildyti </w:t>
      </w:r>
      <w:r w:rsidRPr="00516A34">
        <w:rPr>
          <w:szCs w:val="24"/>
          <w:lang w:val="lt-LT"/>
        </w:rPr>
        <w:t xml:space="preserve">Kretingos rajono savivaldybės tarybos 2007 m. sausio 25 d. sprendimu Nr. T2-31 „Dėl Kretingos rajono savivaldybės turto valdymo, naudojimo ir disponavimo juo tvarkos aprašo patvirtinimo“ patvirtintą Kretingos rajono savivaldybės turto valdymo, naudojimo ir </w:t>
      </w:r>
      <w:r>
        <w:rPr>
          <w:szCs w:val="24"/>
          <w:lang w:val="lt-LT"/>
        </w:rPr>
        <w:t>disponavimo juo tvarkos aprašą 31</w:t>
      </w:r>
      <w:r>
        <w:rPr>
          <w:vertAlign w:val="superscript"/>
        </w:rPr>
        <w:t>1</w:t>
      </w:r>
      <w:r>
        <w:t xml:space="preserve"> </w:t>
      </w:r>
      <w:r w:rsidRPr="003B1CB0">
        <w:rPr>
          <w:lang w:val="lt-LT"/>
        </w:rPr>
        <w:t>punktu ir jį išdėstyti taip:</w:t>
      </w:r>
    </w:p>
    <w:p w:rsidR="003B1CB0" w:rsidRPr="002F12C6" w:rsidRDefault="003B1CB0" w:rsidP="003B1CB0">
      <w:pPr>
        <w:ind w:firstLine="720"/>
        <w:jc w:val="both"/>
        <w:rPr>
          <w:strike/>
        </w:rPr>
      </w:pPr>
      <w:r>
        <w:tab/>
        <w:t>„31</w:t>
      </w:r>
      <w:r>
        <w:rPr>
          <w:vertAlign w:val="superscript"/>
        </w:rPr>
        <w:t>1</w:t>
      </w:r>
      <w:r>
        <w:t xml:space="preserve">. </w:t>
      </w:r>
      <w:r w:rsidRPr="004B6CDA">
        <w:rPr>
          <w:color w:val="000000"/>
        </w:rPr>
        <w:t xml:space="preserve">Nuomininkui, pateikusiam rašytinį įsipareigojimą </w:t>
      </w:r>
      <w:r w:rsidR="001E15A9">
        <w:rPr>
          <w:color w:val="000000"/>
        </w:rPr>
        <w:t xml:space="preserve">per </w:t>
      </w:r>
      <w:r w:rsidRPr="004B6CDA">
        <w:rPr>
          <w:color w:val="000000"/>
        </w:rPr>
        <w:t>numatyt</w:t>
      </w:r>
      <w:r w:rsidR="001E15A9">
        <w:rPr>
          <w:color w:val="000000"/>
        </w:rPr>
        <w:t>ą</w:t>
      </w:r>
      <w:r w:rsidRPr="004B6CDA">
        <w:rPr>
          <w:color w:val="000000"/>
        </w:rPr>
        <w:t xml:space="preserve"> laikotarp</w:t>
      </w:r>
      <w:r w:rsidR="001E15A9">
        <w:rPr>
          <w:color w:val="000000"/>
        </w:rPr>
        <w:t>į</w:t>
      </w:r>
      <w:r w:rsidRPr="004B6CDA">
        <w:rPr>
          <w:color w:val="000000"/>
        </w:rPr>
        <w:t xml:space="preserve"> investuoti savo lėšas </w:t>
      </w:r>
      <w:r w:rsidRPr="009203D5">
        <w:t>Savivaldybės turto statyb</w:t>
      </w:r>
      <w:r>
        <w:t>ai</w:t>
      </w:r>
      <w:r w:rsidRPr="009203D5">
        <w:t>, kapitali</w:t>
      </w:r>
      <w:r>
        <w:t>nio remonto, rekonstravimo darbam</w:t>
      </w:r>
      <w:r w:rsidRPr="009203D5">
        <w:t>s</w:t>
      </w:r>
      <w:r>
        <w:t xml:space="preserve"> atlikti</w:t>
      </w:r>
      <w:r w:rsidRPr="009203D5">
        <w:t xml:space="preserve"> arba patalpų perplanavim</w:t>
      </w:r>
      <w:r>
        <w:t>ui bei pradėtų</w:t>
      </w:r>
      <w:r w:rsidRPr="009203D5">
        <w:t xml:space="preserve"> statybos</w:t>
      </w:r>
      <w:r>
        <w:t xml:space="preserve"> darbų užbaigimui</w:t>
      </w:r>
      <w:r w:rsidRPr="009203D5">
        <w:t xml:space="preserve">, </w:t>
      </w:r>
      <w:r>
        <w:t>k</w:t>
      </w:r>
      <w:r w:rsidRPr="004B6CDA">
        <w:rPr>
          <w:color w:val="000000"/>
        </w:rPr>
        <w:t xml:space="preserve">ai nuomojamo turto įsigijimo savikaina </w:t>
      </w:r>
      <w:r>
        <w:rPr>
          <w:color w:val="000000"/>
        </w:rPr>
        <w:t>pa</w:t>
      </w:r>
      <w:r w:rsidRPr="004B6CDA">
        <w:rPr>
          <w:color w:val="000000"/>
        </w:rPr>
        <w:t>didėja daugiau kaip 50 procentų,</w:t>
      </w:r>
      <w:r w:rsidRPr="00324639">
        <w:rPr>
          <w:color w:val="000000"/>
        </w:rPr>
        <w:t xml:space="preserve"> </w:t>
      </w:r>
      <w:r w:rsidRPr="005C7379">
        <w:rPr>
          <w:color w:val="000000"/>
        </w:rPr>
        <w:t>nuomininko prašymu</w:t>
      </w:r>
      <w:r w:rsidR="001E15A9">
        <w:rPr>
          <w:color w:val="000000"/>
        </w:rPr>
        <w:t>,</w:t>
      </w:r>
      <w:r w:rsidRPr="00DA426D">
        <w:rPr>
          <w:color w:val="FF0000"/>
        </w:rPr>
        <w:t xml:space="preserve"> </w:t>
      </w:r>
      <w:r w:rsidRPr="004B6CDA">
        <w:rPr>
          <w:color w:val="000000"/>
        </w:rPr>
        <w:t xml:space="preserve">nuomos sutarties terminas gali būti nustatomas iki 25 metų. </w:t>
      </w:r>
      <w:r w:rsidRPr="001D730F">
        <w:t xml:space="preserve">Savivaldybės turto valdytojas privalo užtikrinti, kad sutarties atnaujinimo atveju bendra nuomos trukmė nebūtų ilgesnė kaip </w:t>
      </w:r>
      <w:r>
        <w:t>25</w:t>
      </w:r>
      <w:r w:rsidRPr="001D730F">
        <w:t xml:space="preserve"> met</w:t>
      </w:r>
      <w:r>
        <w:t>ai</w:t>
      </w:r>
      <w:r w:rsidRPr="001D730F">
        <w:t>.</w:t>
      </w:r>
      <w:r w:rsidRPr="00ED3DBB">
        <w:rPr>
          <w:color w:val="000000"/>
        </w:rPr>
        <w:t xml:space="preserve"> </w:t>
      </w:r>
      <w:r w:rsidR="002F12C6" w:rsidRPr="00DB324A">
        <w:rPr>
          <w:color w:val="000000"/>
        </w:rPr>
        <w:t>Nuomos sutarties terminas nustatomas savivaldybės administracijos direktoriaus įsakymu.</w:t>
      </w:r>
      <w:r w:rsidR="002F12C6">
        <w:rPr>
          <w:color w:val="000000"/>
        </w:rPr>
        <w:t xml:space="preserve"> </w:t>
      </w:r>
      <w:r w:rsidRPr="00324639">
        <w:rPr>
          <w:color w:val="000000"/>
        </w:rPr>
        <w:t xml:space="preserve">Nuomos </w:t>
      </w:r>
      <w:r>
        <w:rPr>
          <w:color w:val="000000"/>
        </w:rPr>
        <w:t>sutart</w:t>
      </w:r>
      <w:r w:rsidRPr="00324639">
        <w:rPr>
          <w:color w:val="000000"/>
        </w:rPr>
        <w:t>i</w:t>
      </w:r>
      <w:r>
        <w:rPr>
          <w:color w:val="000000"/>
        </w:rPr>
        <w:t>s</w:t>
      </w:r>
      <w:r w:rsidRPr="00324639">
        <w:rPr>
          <w:color w:val="000000"/>
        </w:rPr>
        <w:t xml:space="preserve"> </w:t>
      </w:r>
      <w:r>
        <w:rPr>
          <w:color w:val="000000"/>
        </w:rPr>
        <w:t>nutrauki</w:t>
      </w:r>
      <w:r w:rsidRPr="00324639">
        <w:rPr>
          <w:color w:val="000000"/>
        </w:rPr>
        <w:t>a</w:t>
      </w:r>
      <w:r>
        <w:rPr>
          <w:color w:val="000000"/>
        </w:rPr>
        <w:t>ma</w:t>
      </w:r>
      <w:r w:rsidRPr="00324639">
        <w:rPr>
          <w:color w:val="000000"/>
        </w:rPr>
        <w:t xml:space="preserve"> prieš terminą, jeigu nuomininkas numatytu laikotarpiu ne</w:t>
      </w:r>
      <w:r>
        <w:rPr>
          <w:color w:val="000000"/>
        </w:rPr>
        <w:t>į</w:t>
      </w:r>
      <w:r w:rsidRPr="00324639">
        <w:rPr>
          <w:color w:val="000000"/>
        </w:rPr>
        <w:t>vykdė įsipareigojim</w:t>
      </w:r>
      <w:r>
        <w:rPr>
          <w:color w:val="000000"/>
        </w:rPr>
        <w:t xml:space="preserve">ų. </w:t>
      </w:r>
    </w:p>
    <w:p w:rsidR="003B1CB0" w:rsidRPr="00ED3DBB" w:rsidRDefault="003B1CB0" w:rsidP="003B1CB0">
      <w:pPr>
        <w:ind w:firstLine="720"/>
        <w:jc w:val="both"/>
        <w:rPr>
          <w:color w:val="000000"/>
        </w:rPr>
      </w:pPr>
      <w:r>
        <w:tab/>
      </w:r>
      <w:r w:rsidRPr="009203D5">
        <w:t>Nuomininkas</w:t>
      </w:r>
      <w:r>
        <w:t>,</w:t>
      </w:r>
      <w:r w:rsidRPr="009203D5">
        <w:t xml:space="preserve"> savo lėšomis atlikęs minėtus darbus, privalo juos įforminti Statybos įstatymo ir kitų teisės aktų nustatyta tvarka.</w:t>
      </w:r>
    </w:p>
    <w:p w:rsidR="003B1CB0" w:rsidRPr="003B1CB0" w:rsidRDefault="003B1CB0" w:rsidP="003B1CB0">
      <w:pPr>
        <w:ind w:firstLine="720"/>
        <w:jc w:val="both"/>
        <w:rPr>
          <w:color w:val="000000"/>
        </w:rPr>
      </w:pPr>
      <w:r>
        <w:tab/>
      </w:r>
      <w:r w:rsidRPr="009203D5">
        <w:t xml:space="preserve">Jei </w:t>
      </w:r>
      <w:r w:rsidRPr="005C7379">
        <w:rPr>
          <w:color w:val="000000"/>
        </w:rPr>
        <w:t>teisės aktų</w:t>
      </w:r>
      <w:r w:rsidRPr="009203D5">
        <w:t xml:space="preserve"> nustatyta tvarka atlikus Savivaldybės turto statybos, kapitalinio remonto, rekonstravimo darbus arba patalpų perplanavimą</w:t>
      </w:r>
      <w:r>
        <w:t xml:space="preserve"> bei pradėtų</w:t>
      </w:r>
      <w:r w:rsidRPr="009203D5">
        <w:t xml:space="preserve"> </w:t>
      </w:r>
      <w:r>
        <w:t>statybos darbų užbaigimą</w:t>
      </w:r>
      <w:r w:rsidRPr="009203D5">
        <w:t>, pasikeičia išnuomoto turto kadastro duomenys, pasirašomas susitarimas dėl Savivaldybės turto nuomos sutarties pakeitimo ir nurodomi Nekilnojamojo turto registre naujai įregistruoti išnuomoto Savivaldybės turto duomenys</w:t>
      </w:r>
      <w:r w:rsidRPr="002F3859">
        <w:t>.“</w:t>
      </w:r>
      <w:r w:rsidRPr="00516A34">
        <w:t xml:space="preserve">    </w:t>
      </w:r>
    </w:p>
    <w:p w:rsidR="003B1CB0" w:rsidRPr="003B1CB0" w:rsidRDefault="003B1CB0" w:rsidP="003B1CB0">
      <w:pPr>
        <w:pStyle w:val="Paprastasistekstas"/>
        <w:ind w:firstLine="127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lt-LT"/>
        </w:rPr>
      </w:pPr>
      <w:r w:rsidRPr="003B1CB0">
        <w:rPr>
          <w:rFonts w:ascii="Times New Roman" w:eastAsia="MS Mincho" w:hAnsi="Times New Roman" w:cs="Times New Roman"/>
          <w:sz w:val="24"/>
          <w:szCs w:val="24"/>
          <w:lang w:val="lt-LT"/>
        </w:rPr>
        <w:t xml:space="preserve">2. </w:t>
      </w:r>
      <w:r w:rsidRPr="003B1CB0">
        <w:rPr>
          <w:rFonts w:ascii="Times New Roman" w:hAnsi="Times New Roman" w:cs="Times New Roman"/>
          <w:sz w:val="24"/>
          <w:szCs w:val="24"/>
          <w:lang w:val="lt-LT"/>
        </w:rPr>
        <w:t>Šį sprendimą skelbti teisės aktų nustatyta tvarka.</w:t>
      </w:r>
    </w:p>
    <w:p w:rsidR="003B1CB0" w:rsidRDefault="003B1CB0" w:rsidP="003B1CB0"/>
    <w:p w:rsidR="004E5CDC" w:rsidRDefault="004E5CDC" w:rsidP="003B1CB0"/>
    <w:p w:rsidR="003B1CB0" w:rsidRPr="005715C9" w:rsidRDefault="003B1CB0" w:rsidP="003B1CB0">
      <w:pPr>
        <w:pStyle w:val="Pagrindinistekstas"/>
        <w:rPr>
          <w:szCs w:val="24"/>
          <w:lang w:val="lt-LT"/>
        </w:rPr>
      </w:pPr>
      <w:r w:rsidRPr="0075052C">
        <w:rPr>
          <w:szCs w:val="24"/>
          <w:lang w:val="lt-LT"/>
        </w:rPr>
        <w:t>Savivaldybės meras</w:t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 w:rsidRPr="0075052C">
        <w:rPr>
          <w:szCs w:val="24"/>
          <w:lang w:val="lt-LT"/>
        </w:rPr>
        <w:tab/>
      </w:r>
      <w:r>
        <w:rPr>
          <w:szCs w:val="24"/>
          <w:lang w:val="lt-LT"/>
        </w:rPr>
        <w:t xml:space="preserve">         </w:t>
      </w:r>
      <w:r w:rsidR="0035637C">
        <w:rPr>
          <w:szCs w:val="24"/>
          <w:lang w:val="lt-LT"/>
        </w:rPr>
        <w:t xml:space="preserve">                  </w:t>
      </w:r>
      <w:r w:rsidR="0035637C">
        <w:t xml:space="preserve">Juozas Mažeika                             </w:t>
      </w:r>
      <w:r>
        <w:rPr>
          <w:szCs w:val="24"/>
          <w:lang w:val="lt-LT"/>
        </w:rPr>
        <w:t xml:space="preserve">                  </w:t>
      </w:r>
    </w:p>
    <w:p w:rsidR="003B1CB0" w:rsidRDefault="003B1CB0" w:rsidP="003B1CB0">
      <w:pPr>
        <w:pStyle w:val="Pagrindinistekstas"/>
        <w:rPr>
          <w:sz w:val="22"/>
        </w:rPr>
      </w:pPr>
    </w:p>
    <w:p w:rsidR="003B1CB0" w:rsidRDefault="003B1CB0" w:rsidP="003B1CB0">
      <w:pPr>
        <w:pStyle w:val="Pagrindinistekstas"/>
        <w:rPr>
          <w:sz w:val="22"/>
        </w:rPr>
      </w:pPr>
    </w:p>
    <w:p w:rsidR="004E5CDC" w:rsidRDefault="004E5CDC" w:rsidP="003B1CB0">
      <w:pPr>
        <w:pStyle w:val="Pagrindinistekstas"/>
        <w:rPr>
          <w:sz w:val="22"/>
        </w:rPr>
      </w:pPr>
    </w:p>
    <w:p w:rsidR="004E5CDC" w:rsidRDefault="004E5CDC" w:rsidP="003B1CB0">
      <w:pPr>
        <w:pStyle w:val="Pagrindinistekstas"/>
        <w:rPr>
          <w:sz w:val="22"/>
        </w:rPr>
      </w:pPr>
    </w:p>
    <w:p w:rsidR="004E5CDC" w:rsidRDefault="004E5CDC" w:rsidP="003B1CB0">
      <w:pPr>
        <w:pStyle w:val="Pagrindinistekstas"/>
        <w:rPr>
          <w:sz w:val="22"/>
        </w:rPr>
      </w:pPr>
    </w:p>
    <w:p w:rsidR="00FB1A30" w:rsidRDefault="00FB1A30" w:rsidP="003B1CB0">
      <w:pPr>
        <w:pStyle w:val="Pagrindinistekstas"/>
        <w:rPr>
          <w:sz w:val="22"/>
        </w:rPr>
      </w:pPr>
    </w:p>
    <w:p w:rsidR="00FB1A30" w:rsidRDefault="00FB1A30" w:rsidP="003B1CB0">
      <w:pPr>
        <w:pStyle w:val="Pagrindinistekstas"/>
        <w:rPr>
          <w:sz w:val="22"/>
        </w:rPr>
      </w:pPr>
    </w:p>
    <w:p w:rsidR="0035637C" w:rsidRDefault="0035637C" w:rsidP="003B1CB0">
      <w:pPr>
        <w:pStyle w:val="Pagrindinistekstas"/>
        <w:rPr>
          <w:sz w:val="22"/>
        </w:rPr>
      </w:pPr>
    </w:p>
    <w:p w:rsidR="00FB1A30" w:rsidRDefault="00FB1A30" w:rsidP="003B1CB0">
      <w:pPr>
        <w:pStyle w:val="Pagrindinistekstas"/>
        <w:rPr>
          <w:sz w:val="22"/>
        </w:rPr>
      </w:pPr>
    </w:p>
    <w:p w:rsidR="004E5CDC" w:rsidRDefault="004E5CDC" w:rsidP="003B1CB0">
      <w:pPr>
        <w:pStyle w:val="Pagrindinistekstas"/>
        <w:rPr>
          <w:sz w:val="22"/>
        </w:rPr>
      </w:pPr>
    </w:p>
    <w:p w:rsidR="003B1CB0" w:rsidRPr="00FB1A30" w:rsidRDefault="003B1CB0" w:rsidP="003B1CB0">
      <w:pPr>
        <w:pStyle w:val="Pagrindinistekstas"/>
        <w:rPr>
          <w:szCs w:val="24"/>
          <w:lang w:val="lt-LT"/>
        </w:rPr>
      </w:pPr>
      <w:r w:rsidRPr="00FB1A30">
        <w:rPr>
          <w:szCs w:val="24"/>
          <w:lang w:val="lt-LT"/>
        </w:rPr>
        <w:tab/>
        <w:t xml:space="preserve">                         </w:t>
      </w:r>
    </w:p>
    <w:p w:rsidR="0035637C" w:rsidRDefault="003B1CB0" w:rsidP="003B1CB0">
      <w:pPr>
        <w:pStyle w:val="Pagrindinistekstas"/>
        <w:rPr>
          <w:szCs w:val="24"/>
          <w:lang w:val="lt-LT"/>
        </w:rPr>
      </w:pPr>
      <w:r w:rsidRPr="00FB1A30">
        <w:rPr>
          <w:szCs w:val="24"/>
          <w:lang w:val="lt-LT"/>
        </w:rPr>
        <w:t xml:space="preserve">Nijolė Vaičienė </w:t>
      </w:r>
    </w:p>
    <w:p w:rsidR="00FB1A30" w:rsidRDefault="003B1CB0" w:rsidP="00FB1A30">
      <w:pPr>
        <w:pStyle w:val="Pagrindinistekstas"/>
        <w:rPr>
          <w:b/>
        </w:rPr>
      </w:pPr>
      <w:r w:rsidRPr="00FB1A30">
        <w:rPr>
          <w:szCs w:val="24"/>
          <w:lang w:val="lt-LT"/>
        </w:rPr>
        <w:tab/>
      </w:r>
      <w:r w:rsidRPr="00FB1A30">
        <w:rPr>
          <w:szCs w:val="24"/>
          <w:lang w:val="lt-LT"/>
        </w:rPr>
        <w:tab/>
      </w:r>
      <w:r w:rsidRPr="00FB1A30">
        <w:rPr>
          <w:szCs w:val="24"/>
          <w:lang w:val="lt-LT"/>
        </w:rPr>
        <w:tab/>
      </w:r>
      <w:r w:rsidRPr="00FB1A30">
        <w:rPr>
          <w:szCs w:val="24"/>
          <w:lang w:val="lt-LT"/>
        </w:rPr>
        <w:tab/>
      </w:r>
    </w:p>
    <w:sectPr w:rsidR="00FB1A30" w:rsidSect="00FB1A30">
      <w:pgSz w:w="11906" w:h="16838" w:code="9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B0"/>
    <w:rsid w:val="000156C1"/>
    <w:rsid w:val="00111E0E"/>
    <w:rsid w:val="001C4A25"/>
    <w:rsid w:val="001E15A9"/>
    <w:rsid w:val="002F12C6"/>
    <w:rsid w:val="0035637C"/>
    <w:rsid w:val="003B1CB0"/>
    <w:rsid w:val="00421FF7"/>
    <w:rsid w:val="004E5CDC"/>
    <w:rsid w:val="00A23C13"/>
    <w:rsid w:val="00DB324A"/>
    <w:rsid w:val="00DD094E"/>
    <w:rsid w:val="00E07595"/>
    <w:rsid w:val="00EE2891"/>
    <w:rsid w:val="00FB1A30"/>
    <w:rsid w:val="00FB6358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1C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1CB0"/>
    <w:pPr>
      <w:keepNext/>
      <w:jc w:val="center"/>
      <w:outlineLvl w:val="0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B1CB0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3B1CB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B1CB0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3B1CB0"/>
    <w:rPr>
      <w:rFonts w:ascii="Courier New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3B1CB0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75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0759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1CB0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1CB0"/>
    <w:pPr>
      <w:keepNext/>
      <w:jc w:val="center"/>
      <w:outlineLvl w:val="0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B1CB0"/>
    <w:rPr>
      <w:rFonts w:eastAsia="Times New Roman"/>
      <w:b/>
      <w:sz w:val="28"/>
      <w:lang w:eastAsia="en-US"/>
    </w:rPr>
  </w:style>
  <w:style w:type="paragraph" w:styleId="Pagrindinistekstas">
    <w:name w:val="Body Text"/>
    <w:basedOn w:val="prastasis"/>
    <w:link w:val="PagrindinistekstasDiagrama"/>
    <w:rsid w:val="003B1CB0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3B1CB0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rsid w:val="003B1CB0"/>
    <w:rPr>
      <w:rFonts w:ascii="Courier New" w:hAnsi="Courier New" w:cs="Courier New"/>
      <w:sz w:val="20"/>
      <w:szCs w:val="20"/>
      <w:lang w:val="en-GB"/>
    </w:rPr>
  </w:style>
  <w:style w:type="character" w:customStyle="1" w:styleId="PaprastasistekstasDiagrama">
    <w:name w:val="Paprastasis tekstas Diagrama"/>
    <w:link w:val="Paprastasistekstas"/>
    <w:rsid w:val="003B1CB0"/>
    <w:rPr>
      <w:rFonts w:ascii="Courier New" w:eastAsia="Times New Roman" w:hAnsi="Courier New" w:cs="Courier New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75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0759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2014-01-31T13:08:00Z</cp:lastPrinted>
  <dcterms:created xsi:type="dcterms:W3CDTF">2014-02-03T10:22:00Z</dcterms:created>
  <dcterms:modified xsi:type="dcterms:W3CDTF">2014-02-03T10:22:00Z</dcterms:modified>
</cp:coreProperties>
</file>