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0F72" w14:textId="77777777" w:rsidR="004853D7" w:rsidRPr="004853D7" w:rsidRDefault="004853D7" w:rsidP="004853D7">
      <w:pPr>
        <w:jc w:val="center"/>
        <w:rPr>
          <w:b/>
          <w:caps/>
        </w:rPr>
      </w:pPr>
      <w:r w:rsidRPr="004853D7">
        <w:rPr>
          <w:b/>
          <w:caps/>
        </w:rPr>
        <w:t>Aiškinamasis raštas</w:t>
      </w:r>
    </w:p>
    <w:p w14:paraId="41BC8353" w14:textId="4AEAF007" w:rsidR="00FC56D2" w:rsidRPr="00112F4B" w:rsidRDefault="004853D7" w:rsidP="00FC56D2">
      <w:pPr>
        <w:jc w:val="center"/>
        <w:rPr>
          <w:b/>
          <w:bCs/>
        </w:rPr>
      </w:pPr>
      <w:r w:rsidRPr="004853D7">
        <w:rPr>
          <w:b/>
          <w:caps/>
        </w:rPr>
        <w:t xml:space="preserve">PRIE KRETINGOS RAJONO SAVIVALDYBĖS TARYBOS SPRENDIMO PROJEKTO </w:t>
      </w:r>
      <w:r w:rsidR="00FC56D2">
        <w:rPr>
          <w:b/>
          <w:caps/>
        </w:rPr>
        <w:t>„</w:t>
      </w:r>
      <w:r w:rsidR="00EC4A40" w:rsidRPr="00EC4A40">
        <w:rPr>
          <w:b/>
          <w:bCs/>
        </w:rPr>
        <w:t>DĖL KRETINGOS RAJONO SAVIVALDYBĖS TARYBOS 2022 M. SAUSIO 27 D. SPRENDIMO NR. T2-40 „DĖL NUOMPINIGIŲ UŽ KRETINGOS RAJONO SAVIVALDYBĖS ILGALAIKIO MATERIALIOJO IR TRUMPALAIKIO MATERIALIOJO TURTO NUOMĄ SKAIČIAVIMO TVARKOS APRAŠO PATVIRTINIMO“ PAKEITIMO</w:t>
      </w:r>
      <w:r w:rsidR="00FC56D2">
        <w:rPr>
          <w:b/>
          <w:bCs/>
        </w:rPr>
        <w:t>“</w:t>
      </w:r>
    </w:p>
    <w:p w14:paraId="6DC63A8A" w14:textId="7806E81B" w:rsidR="004853D7" w:rsidRPr="004853D7" w:rsidRDefault="004853D7" w:rsidP="004853D7">
      <w:pPr>
        <w:jc w:val="center"/>
        <w:rPr>
          <w:b/>
          <w:bCs/>
        </w:rPr>
      </w:pPr>
    </w:p>
    <w:p w14:paraId="42D974DC" w14:textId="59FDD5F8" w:rsidR="004853D7" w:rsidRPr="004853D7" w:rsidRDefault="004853D7" w:rsidP="004853D7">
      <w:pPr>
        <w:jc w:val="center"/>
        <w:rPr>
          <w:caps/>
        </w:rPr>
      </w:pPr>
      <w:r w:rsidRPr="004853D7">
        <w:t xml:space="preserve">2026 m. gegužės </w:t>
      </w:r>
      <w:r w:rsidR="00BD0116">
        <w:t>1</w:t>
      </w:r>
      <w:r w:rsidR="00EC4A40">
        <w:t>8</w:t>
      </w:r>
      <w:r w:rsidRPr="004853D7">
        <w:t xml:space="preserve"> d.</w:t>
      </w:r>
    </w:p>
    <w:p w14:paraId="2B64E368" w14:textId="77777777" w:rsidR="004853D7" w:rsidRPr="004853D7" w:rsidRDefault="004853D7" w:rsidP="004853D7">
      <w:pPr>
        <w:jc w:val="center"/>
      </w:pPr>
      <w:r w:rsidRPr="004853D7">
        <w:t>Kretinga</w:t>
      </w:r>
    </w:p>
    <w:p w14:paraId="5874CB32" w14:textId="77777777" w:rsidR="004853D7" w:rsidRPr="004853D7" w:rsidRDefault="004853D7" w:rsidP="004853D7">
      <w:pPr>
        <w:jc w:val="center"/>
      </w:pPr>
    </w:p>
    <w:p w14:paraId="13A422C5" w14:textId="77777777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 xml:space="preserve">1. Parengto sprendimo projekto tikslas ir uždaviniai. </w:t>
      </w:r>
    </w:p>
    <w:p w14:paraId="18E7EB80" w14:textId="31F05434" w:rsidR="00EC4A40" w:rsidRDefault="00EC4A40" w:rsidP="004853D7">
      <w:pPr>
        <w:ind w:firstLine="851"/>
        <w:jc w:val="both"/>
        <w:rPr>
          <w:rFonts w:eastAsia="Calibri"/>
          <w:bCs/>
          <w:color w:val="000000"/>
          <w:lang w:eastAsia="lt-LT"/>
        </w:rPr>
      </w:pPr>
      <w:r>
        <w:rPr>
          <w:rFonts w:eastAsia="Calibri"/>
          <w:bCs/>
          <w:color w:val="000000"/>
          <w:lang w:eastAsia="lt-LT"/>
        </w:rPr>
        <w:t xml:space="preserve">Pakeisti </w:t>
      </w:r>
      <w:r w:rsidRPr="00EC4A40">
        <w:rPr>
          <w:rFonts w:eastAsia="Calibri"/>
          <w:bCs/>
          <w:color w:val="000000"/>
          <w:lang w:eastAsia="lt-LT"/>
        </w:rPr>
        <w:t xml:space="preserve">Nuompinigių už Kretingos rajono savivaldybės ilgalaikio materialiojo ir trumpalaikio materialiojo turto nuomą skaičiavimo tvarkos aprašo, patvirtinto Kretingos rajono savivaldybės tarybos </w:t>
      </w:r>
      <w:r w:rsidR="00100D5D" w:rsidRPr="00100D5D">
        <w:rPr>
          <w:rFonts w:eastAsia="Calibri"/>
          <w:bCs/>
          <w:color w:val="000000"/>
          <w:lang w:eastAsia="lt-LT"/>
        </w:rPr>
        <w:t xml:space="preserve">2022 m. sausio 27 d. sprendimu Nr. T2-40 „Dėl </w:t>
      </w:r>
      <w:r w:rsidR="00100D5D">
        <w:rPr>
          <w:rFonts w:eastAsia="Calibri"/>
          <w:bCs/>
          <w:color w:val="000000"/>
          <w:lang w:eastAsia="lt-LT"/>
        </w:rPr>
        <w:t>N</w:t>
      </w:r>
      <w:r w:rsidR="00100D5D" w:rsidRPr="00100D5D">
        <w:rPr>
          <w:rFonts w:eastAsia="Calibri"/>
          <w:bCs/>
          <w:color w:val="000000"/>
          <w:lang w:eastAsia="lt-LT"/>
        </w:rPr>
        <w:t>uompinigių už Kretingos rajono savivaldybės ilgalaikio materialiojo ir trumpalaikio materialiojo turto nuomą skaičiavimo tvarkos aprašo patvirtinimo“</w:t>
      </w:r>
      <w:r w:rsidR="00100D5D">
        <w:rPr>
          <w:rFonts w:eastAsia="Calibri"/>
          <w:bCs/>
          <w:color w:val="000000"/>
          <w:lang w:eastAsia="lt-LT"/>
        </w:rPr>
        <w:t xml:space="preserve">, </w:t>
      </w:r>
      <w:r w:rsidRPr="00EC4A40">
        <w:rPr>
          <w:rFonts w:eastAsia="Calibri"/>
          <w:bCs/>
          <w:color w:val="000000"/>
          <w:lang w:eastAsia="lt-LT"/>
        </w:rPr>
        <w:t>5</w:t>
      </w:r>
      <w:r w:rsidR="00C95349">
        <w:rPr>
          <w:rFonts w:eastAsia="Calibri"/>
          <w:bCs/>
          <w:color w:val="000000"/>
          <w:lang w:eastAsia="lt-LT"/>
        </w:rPr>
        <w:t>.2</w:t>
      </w:r>
      <w:r w:rsidRPr="00EC4A40">
        <w:rPr>
          <w:rFonts w:eastAsia="Calibri"/>
          <w:bCs/>
          <w:color w:val="000000"/>
          <w:lang w:eastAsia="lt-LT"/>
        </w:rPr>
        <w:t xml:space="preserve"> </w:t>
      </w:r>
      <w:r w:rsidR="00C95349">
        <w:rPr>
          <w:rFonts w:eastAsia="Calibri"/>
          <w:bCs/>
          <w:color w:val="000000"/>
          <w:lang w:eastAsia="lt-LT"/>
        </w:rPr>
        <w:t>ir 5.</w:t>
      </w:r>
      <w:r>
        <w:rPr>
          <w:rFonts w:eastAsia="Calibri"/>
          <w:bCs/>
          <w:color w:val="000000"/>
          <w:lang w:eastAsia="lt-LT"/>
        </w:rPr>
        <w:t>3</w:t>
      </w:r>
      <w:r w:rsidRPr="00EC4A40">
        <w:rPr>
          <w:rFonts w:eastAsia="Calibri"/>
          <w:bCs/>
          <w:color w:val="000000"/>
          <w:lang w:eastAsia="lt-LT"/>
        </w:rPr>
        <w:t xml:space="preserve"> papunk</w:t>
      </w:r>
      <w:r>
        <w:rPr>
          <w:rFonts w:eastAsia="Calibri"/>
          <w:bCs/>
          <w:color w:val="000000"/>
          <w:lang w:eastAsia="lt-LT"/>
        </w:rPr>
        <w:t>čius</w:t>
      </w:r>
      <w:r w:rsidRPr="00EC4A40">
        <w:rPr>
          <w:rFonts w:eastAsia="Calibri"/>
          <w:bCs/>
          <w:color w:val="000000"/>
          <w:lang w:eastAsia="lt-LT"/>
        </w:rPr>
        <w:t xml:space="preserve">, </w:t>
      </w:r>
      <w:r>
        <w:rPr>
          <w:rFonts w:eastAsia="Calibri"/>
          <w:bCs/>
          <w:color w:val="000000"/>
          <w:lang w:eastAsia="lt-LT"/>
        </w:rPr>
        <w:t>13 ir 16 punktus.</w:t>
      </w:r>
    </w:p>
    <w:p w14:paraId="36944A7E" w14:textId="7DBB6393" w:rsidR="004853D7" w:rsidRPr="004853D7" w:rsidRDefault="004853D7" w:rsidP="004853D7">
      <w:pPr>
        <w:ind w:firstLine="851"/>
        <w:jc w:val="both"/>
      </w:pPr>
      <w:r w:rsidRPr="004853D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A28BD3A" w14:textId="4D61768A" w:rsidR="00FC56D2" w:rsidRDefault="00FC56D2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color w:val="000000"/>
          <w:lang w:eastAsia="lt-LT"/>
        </w:rPr>
        <w:t>Š</w:t>
      </w:r>
      <w:r w:rsidR="00881387">
        <w:rPr>
          <w:rFonts w:eastAsia="Calibri"/>
          <w:color w:val="000000"/>
          <w:lang w:eastAsia="lt-LT"/>
        </w:rPr>
        <w:t>i</w:t>
      </w:r>
      <w:r>
        <w:rPr>
          <w:rFonts w:eastAsia="Calibri"/>
          <w:color w:val="000000"/>
          <w:lang w:eastAsia="lt-LT"/>
        </w:rPr>
        <w:t>uo metu galioja</w:t>
      </w:r>
      <w:r w:rsidR="00100D5D">
        <w:rPr>
          <w:rFonts w:eastAsia="Calibri"/>
          <w:color w:val="000000"/>
          <w:lang w:eastAsia="lt-LT"/>
        </w:rPr>
        <w:t xml:space="preserve"> </w:t>
      </w:r>
      <w:r w:rsidR="00797B1B">
        <w:rPr>
          <w:rFonts w:eastAsia="Calibri"/>
          <w:color w:val="000000"/>
          <w:lang w:eastAsia="lt-LT"/>
        </w:rPr>
        <w:t xml:space="preserve">Kretingos rajono savivaldybės </w:t>
      </w:r>
      <w:r w:rsidR="00100D5D" w:rsidRPr="00EC4A40">
        <w:rPr>
          <w:rFonts w:eastAsia="Calibri"/>
          <w:bCs/>
          <w:color w:val="000000"/>
          <w:lang w:eastAsia="lt-LT"/>
        </w:rPr>
        <w:t>2022 m. sausio 27 d. sprendim</w:t>
      </w:r>
      <w:r w:rsidR="00797B1B">
        <w:rPr>
          <w:rFonts w:eastAsia="Calibri"/>
          <w:bCs/>
          <w:color w:val="000000"/>
          <w:lang w:eastAsia="lt-LT"/>
        </w:rPr>
        <w:t>as</w:t>
      </w:r>
      <w:r w:rsidR="00100D5D" w:rsidRPr="00EC4A40">
        <w:rPr>
          <w:rFonts w:eastAsia="Calibri"/>
          <w:bCs/>
          <w:color w:val="000000"/>
          <w:lang w:eastAsia="lt-LT"/>
        </w:rPr>
        <w:t xml:space="preserve"> Nr. T2-40 „Dėl </w:t>
      </w:r>
      <w:r w:rsidR="00797B1B">
        <w:rPr>
          <w:rFonts w:eastAsia="Calibri"/>
          <w:bCs/>
          <w:color w:val="000000"/>
          <w:lang w:eastAsia="lt-LT"/>
        </w:rPr>
        <w:t>N</w:t>
      </w:r>
      <w:r w:rsidR="00100D5D" w:rsidRPr="00EC4A40">
        <w:rPr>
          <w:rFonts w:eastAsia="Calibri"/>
          <w:bCs/>
          <w:color w:val="000000"/>
          <w:lang w:eastAsia="lt-LT"/>
        </w:rPr>
        <w:t>uompinigių už Kretingos rajono savivaldybės ilgalaikio materialiojo ir trumpalaikio materialiojo turto nuomą skaičiavimo tvarkos aprašo patvirtinimo“</w:t>
      </w:r>
      <w:r w:rsidR="00797B1B">
        <w:rPr>
          <w:rFonts w:eastAsia="Calibri"/>
          <w:bCs/>
          <w:color w:val="000000"/>
          <w:lang w:eastAsia="lt-LT"/>
        </w:rPr>
        <w:t>, kuriame nustatyta Kretingos rajono savivaldybės ilgalaikio materialiojo ir trumpalaikio materialiojo turto nuompinigių dydžio skaičiavimo tvarka.</w:t>
      </w:r>
    </w:p>
    <w:p w14:paraId="19AADE57" w14:textId="242DDEC3" w:rsidR="00CA5E20" w:rsidRDefault="00CA5E20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Lietuvos Respublikos Seimas 2025 m. </w:t>
      </w:r>
      <w:r w:rsidR="00232864">
        <w:rPr>
          <w:rFonts w:eastAsia="Calibri"/>
          <w:szCs w:val="22"/>
        </w:rPr>
        <w:t>lapkričio</w:t>
      </w:r>
      <w:r>
        <w:rPr>
          <w:rFonts w:eastAsia="Calibri"/>
          <w:szCs w:val="22"/>
        </w:rPr>
        <w:t xml:space="preserve"> </w:t>
      </w:r>
      <w:r w:rsidR="00232864">
        <w:rPr>
          <w:rFonts w:eastAsia="Calibri"/>
          <w:szCs w:val="22"/>
        </w:rPr>
        <w:t>13</w:t>
      </w:r>
      <w:r>
        <w:rPr>
          <w:rFonts w:eastAsia="Calibri"/>
          <w:szCs w:val="22"/>
        </w:rPr>
        <w:t xml:space="preserve"> d. priėmė Lietuvos Respublikos </w:t>
      </w:r>
      <w:r w:rsidR="00232864">
        <w:rPr>
          <w:rFonts w:eastAsia="Calibri"/>
          <w:szCs w:val="22"/>
        </w:rPr>
        <w:t xml:space="preserve">valstybės ir savivaldybių turto valdymo, naudojimo ir disponavimo juo </w:t>
      </w:r>
      <w:r>
        <w:rPr>
          <w:rFonts w:eastAsia="Calibri"/>
          <w:szCs w:val="22"/>
        </w:rPr>
        <w:t>įstatymo Nr. VI</w:t>
      </w:r>
      <w:r w:rsidR="000E39BA">
        <w:rPr>
          <w:rFonts w:eastAsia="Calibri"/>
          <w:szCs w:val="22"/>
        </w:rPr>
        <w:t>I</w:t>
      </w:r>
      <w:r>
        <w:rPr>
          <w:rFonts w:eastAsia="Calibri"/>
          <w:szCs w:val="22"/>
        </w:rPr>
        <w:t>I-</w:t>
      </w:r>
      <w:r w:rsidR="00232864">
        <w:rPr>
          <w:rFonts w:eastAsia="Calibri"/>
          <w:szCs w:val="22"/>
        </w:rPr>
        <w:t>729</w:t>
      </w:r>
      <w:r>
        <w:rPr>
          <w:rFonts w:eastAsia="Calibri"/>
          <w:szCs w:val="22"/>
        </w:rPr>
        <w:t xml:space="preserve"> pakeitimo įstatymą Nr. XV-</w:t>
      </w:r>
      <w:r w:rsidR="00232864">
        <w:rPr>
          <w:rFonts w:eastAsia="Calibri"/>
          <w:szCs w:val="22"/>
        </w:rPr>
        <w:t>527</w:t>
      </w:r>
      <w:r>
        <w:rPr>
          <w:rFonts w:eastAsia="Calibri"/>
          <w:szCs w:val="22"/>
        </w:rPr>
        <w:t xml:space="preserve"> (toliau – Pakeitimo įstatymas)</w:t>
      </w:r>
      <w:r w:rsidR="00232864">
        <w:rPr>
          <w:rFonts w:eastAsia="Calibri"/>
          <w:szCs w:val="22"/>
        </w:rPr>
        <w:t xml:space="preserve">, kurio nuostatos įsigalioja nuo 2026 m. birželio 1 d. </w:t>
      </w:r>
      <w:r w:rsidR="00E52D7A">
        <w:rPr>
          <w:rFonts w:eastAsia="Calibri"/>
          <w:szCs w:val="22"/>
        </w:rPr>
        <w:t xml:space="preserve">Atsižvelgiant </w:t>
      </w:r>
      <w:r w:rsidR="00592FF9">
        <w:rPr>
          <w:rFonts w:eastAsia="Calibri"/>
          <w:szCs w:val="22"/>
        </w:rPr>
        <w:t xml:space="preserve">į Pakeitimo įstatymo numatomus pakeitimus, </w:t>
      </w:r>
      <w:r w:rsidR="00232864">
        <w:rPr>
          <w:rFonts w:eastAsia="Calibri"/>
          <w:szCs w:val="22"/>
        </w:rPr>
        <w:t>savivaldybių tarybos</w:t>
      </w:r>
      <w:r w:rsidR="00592FF9">
        <w:rPr>
          <w:rFonts w:eastAsia="Calibri"/>
          <w:szCs w:val="22"/>
        </w:rPr>
        <w:t xml:space="preserve"> </w:t>
      </w:r>
      <w:r w:rsidR="00232864">
        <w:rPr>
          <w:rFonts w:eastAsia="Calibri"/>
          <w:szCs w:val="22"/>
        </w:rPr>
        <w:t>įpareigotos</w:t>
      </w:r>
      <w:r w:rsidR="00044EF4">
        <w:rPr>
          <w:rFonts w:eastAsia="Calibri"/>
          <w:szCs w:val="22"/>
        </w:rPr>
        <w:t xml:space="preserve"> pakeisti savo vidinius teisės aktus, kad juose būtų įtvirtinti Pakeitimo įstatym</w:t>
      </w:r>
      <w:r w:rsidR="00592FF9">
        <w:rPr>
          <w:rFonts w:eastAsia="Calibri"/>
          <w:szCs w:val="22"/>
        </w:rPr>
        <w:t xml:space="preserve">e </w:t>
      </w:r>
      <w:r w:rsidR="00044EF4">
        <w:rPr>
          <w:rFonts w:eastAsia="Calibri"/>
          <w:szCs w:val="22"/>
        </w:rPr>
        <w:t>numatyti pokyčiai</w:t>
      </w:r>
      <w:r>
        <w:rPr>
          <w:rFonts w:eastAsia="Calibri"/>
          <w:szCs w:val="22"/>
        </w:rPr>
        <w:t>.</w:t>
      </w:r>
      <w:r w:rsidR="00044EF4">
        <w:rPr>
          <w:rFonts w:eastAsia="Calibri"/>
          <w:szCs w:val="22"/>
        </w:rPr>
        <w:t xml:space="preserve"> </w:t>
      </w:r>
    </w:p>
    <w:p w14:paraId="3E8BE7E1" w14:textId="77777777" w:rsidR="00473170" w:rsidRDefault="007B4E32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Atsižvelgiant į tai, patikslinta neatidėliotino darbo sąvoka, t. y. </w:t>
      </w:r>
      <w:r w:rsidR="00473170">
        <w:rPr>
          <w:rFonts w:eastAsia="Calibri"/>
          <w:szCs w:val="22"/>
        </w:rPr>
        <w:t>avarijos, ekstremalieji įvykiai.</w:t>
      </w:r>
    </w:p>
    <w:p w14:paraId="04DD6ABC" w14:textId="1817D241" w:rsidR="007B4E32" w:rsidRDefault="00473170" w:rsidP="00CA5E20">
      <w:pPr>
        <w:ind w:firstLine="851"/>
        <w:jc w:val="both"/>
        <w:rPr>
          <w:rFonts w:eastAsia="Times New Roman"/>
          <w:color w:val="000000"/>
          <w:lang w:eastAsia="lt-LT"/>
        </w:rPr>
      </w:pPr>
      <w:r w:rsidRPr="00F11BF6">
        <w:rPr>
          <w:rFonts w:eastAsia="Times New Roman"/>
          <w:color w:val="000000"/>
          <w:lang w:eastAsia="lt-LT"/>
        </w:rPr>
        <w:t>Savivaldybės nekilnojamojo turto vieno kubinio metro vidutinė statybos vertė</w:t>
      </w:r>
      <w:r>
        <w:rPr>
          <w:rFonts w:eastAsia="Times New Roman"/>
          <w:color w:val="000000"/>
          <w:lang w:eastAsia="lt-LT"/>
        </w:rPr>
        <w:t xml:space="preserve"> ir </w:t>
      </w:r>
      <w:r w:rsidRPr="00F11BF6">
        <w:rPr>
          <w:rFonts w:eastAsia="Times New Roman"/>
          <w:color w:val="000000"/>
          <w:lang w:eastAsia="lt-LT"/>
        </w:rPr>
        <w:t>vietovės pataisos koeficientas pagal turto paskirtį ir vietovę</w:t>
      </w:r>
      <w:r>
        <w:rPr>
          <w:rFonts w:eastAsia="Times New Roman"/>
          <w:color w:val="000000"/>
          <w:lang w:eastAsia="lt-LT"/>
        </w:rPr>
        <w:t xml:space="preserve"> tvirtinami valstybės įmonės </w:t>
      </w:r>
      <w:r w:rsidRPr="00F11BF6">
        <w:rPr>
          <w:rFonts w:eastAsia="Times New Roman"/>
          <w:color w:val="000000"/>
          <w:lang w:eastAsia="lt-LT"/>
        </w:rPr>
        <w:t>Registrų centro direktoriaus įsakym</w:t>
      </w:r>
      <w:r>
        <w:rPr>
          <w:rFonts w:eastAsia="Times New Roman"/>
          <w:color w:val="000000"/>
          <w:lang w:eastAsia="lt-LT"/>
        </w:rPr>
        <w:t>ais einamųjų metų gruodžio mėnesį, kurie įsigalioja nuo kitų metų sausio 1 dienos, todėl keičiama data iš „vasario</w:t>
      </w:r>
      <w:r w:rsidR="00E52D7A">
        <w:rPr>
          <w:rFonts w:eastAsia="Times New Roman"/>
          <w:color w:val="000000"/>
          <w:lang w:eastAsia="lt-LT"/>
        </w:rPr>
        <w:t xml:space="preserve"> 1 dienos</w:t>
      </w:r>
      <w:r>
        <w:rPr>
          <w:rFonts w:eastAsia="Times New Roman"/>
          <w:color w:val="000000"/>
          <w:lang w:eastAsia="lt-LT"/>
        </w:rPr>
        <w:t>“ į „sausio</w:t>
      </w:r>
      <w:r w:rsidR="00E52D7A">
        <w:rPr>
          <w:rFonts w:eastAsia="Times New Roman"/>
          <w:color w:val="000000"/>
          <w:lang w:eastAsia="lt-LT"/>
        </w:rPr>
        <w:t xml:space="preserve"> 1 dienos</w:t>
      </w:r>
      <w:r>
        <w:rPr>
          <w:rFonts w:eastAsia="Times New Roman"/>
          <w:color w:val="000000"/>
          <w:lang w:eastAsia="lt-LT"/>
        </w:rPr>
        <w:t>“.</w:t>
      </w:r>
    </w:p>
    <w:p w14:paraId="70203D32" w14:textId="4E2C731F" w:rsidR="00CA5E20" w:rsidRDefault="00473170" w:rsidP="00EA6F04">
      <w:pPr>
        <w:ind w:firstLine="851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Vadovauja</w:t>
      </w:r>
      <w:r w:rsidR="0037154F">
        <w:rPr>
          <w:rFonts w:eastAsia="Calibri"/>
          <w:color w:val="000000"/>
          <w:lang w:eastAsia="lt-LT"/>
        </w:rPr>
        <w:t xml:space="preserve">ntis </w:t>
      </w:r>
      <w:r w:rsidR="00DC7CB6">
        <w:rPr>
          <w:rFonts w:eastAsia="Calibri"/>
          <w:szCs w:val="22"/>
        </w:rPr>
        <w:t>Lietuvos Respublikos valstybės ir savivaldybių turto valdymo, naudojimo ir disponavimo juo įstatymo</w:t>
      </w:r>
      <w:r w:rsidR="00DC7CB6">
        <w:rPr>
          <w:rFonts w:eastAsia="Calibri"/>
          <w:color w:val="000000"/>
          <w:lang w:eastAsia="lt-LT"/>
        </w:rPr>
        <w:t xml:space="preserve"> 15 straipsnio 1 dalies nuostatomis, sprendimą dėl savivaldybės ilgalaikio materialiojo turto nuomos gali priimti savivaldybės taryba arba jos įgaliotas savivaldybės turto valdytojas. </w:t>
      </w:r>
      <w:r w:rsidR="00865F22">
        <w:rPr>
          <w:rFonts w:eastAsia="Calibri"/>
          <w:color w:val="000000"/>
          <w:lang w:eastAsia="lt-LT"/>
        </w:rPr>
        <w:t xml:space="preserve">Atsižvelgiant į tai, </w:t>
      </w:r>
      <w:r w:rsidR="001D7264" w:rsidRPr="001D7264">
        <w:rPr>
          <w:rFonts w:eastAsia="Calibri"/>
          <w:color w:val="000000"/>
          <w:lang w:eastAsia="lt-LT"/>
        </w:rPr>
        <w:t>siūloma pakeisti Tvarkos aprašo 16 punktą,</w:t>
      </w:r>
      <w:r w:rsidR="00DC7CB6">
        <w:rPr>
          <w:rFonts w:eastAsia="Calibri"/>
          <w:color w:val="000000"/>
          <w:lang w:eastAsia="lt-LT"/>
        </w:rPr>
        <w:t xml:space="preserve"> patikslinant, kad sprendimus dėl </w:t>
      </w:r>
      <w:r w:rsidR="00E6142D">
        <w:rPr>
          <w:rFonts w:eastAsia="Calibri"/>
          <w:color w:val="000000"/>
          <w:lang w:eastAsia="lt-LT"/>
        </w:rPr>
        <w:t xml:space="preserve">savivaldybės ilgalaikio materialiojo </w:t>
      </w:r>
      <w:r w:rsidR="00DC7CB6">
        <w:rPr>
          <w:rFonts w:eastAsia="Calibri"/>
          <w:color w:val="000000"/>
          <w:lang w:eastAsia="lt-LT"/>
        </w:rPr>
        <w:t>turto nuomos priima Kretingos rajono savivaldybės taryba</w:t>
      </w:r>
      <w:r w:rsidR="001D7264">
        <w:rPr>
          <w:rFonts w:eastAsia="Calibri"/>
          <w:color w:val="000000"/>
          <w:lang w:eastAsia="lt-LT"/>
        </w:rPr>
        <w:t>.</w:t>
      </w:r>
    </w:p>
    <w:p w14:paraId="3FF85CCE" w14:textId="77777777" w:rsidR="001D7264" w:rsidRDefault="001D7264" w:rsidP="001D7264">
      <w:pPr>
        <w:ind w:firstLine="851"/>
        <w:jc w:val="both"/>
        <w:rPr>
          <w:rFonts w:eastAsia="Calibri"/>
        </w:rPr>
      </w:pPr>
      <w:r>
        <w:rPr>
          <w:rFonts w:eastAsia="Calibri"/>
        </w:rPr>
        <w:t>Pridedamas sprendimo projekto lyginamasis variantas.</w:t>
      </w:r>
    </w:p>
    <w:p w14:paraId="4B9C6C6A" w14:textId="0EC48D4C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>3. Kokių rezultatų laukiama.</w:t>
      </w:r>
    </w:p>
    <w:p w14:paraId="795F7366" w14:textId="63A593D6" w:rsidR="00210071" w:rsidRPr="00180AF5" w:rsidRDefault="00210071" w:rsidP="00210071">
      <w:pPr>
        <w:spacing w:before="20" w:after="20"/>
        <w:ind w:firstLine="851"/>
        <w:jc w:val="both"/>
      </w:pPr>
      <w:r w:rsidRPr="00180AF5">
        <w:t xml:space="preserve">Kretingos rajono savivaldybės tarybai priėmus sprendimą, bus įgyvendintos Lietuvos Respublikos </w:t>
      </w:r>
      <w:r>
        <w:rPr>
          <w:rFonts w:eastAsia="Calibri"/>
          <w:szCs w:val="22"/>
        </w:rPr>
        <w:t>valstybės ir savivaldybių turto valdymo, naudojimo ir disponavimo juo įstatymo Nr. VIII-729 pakeitimo įstatym</w:t>
      </w:r>
      <w:r w:rsidR="00E52D7A">
        <w:rPr>
          <w:rFonts w:eastAsia="Calibri"/>
          <w:szCs w:val="22"/>
        </w:rPr>
        <w:t>o</w:t>
      </w:r>
      <w:r>
        <w:rPr>
          <w:rFonts w:eastAsia="Calibri"/>
          <w:szCs w:val="22"/>
        </w:rPr>
        <w:t xml:space="preserve"> Nr. XV-527</w:t>
      </w:r>
      <w:r w:rsidRPr="00180AF5">
        <w:t xml:space="preserve"> </w:t>
      </w:r>
      <w:r>
        <w:t xml:space="preserve">ir Lietuvos Respublikos vietos savivaldos įstatymo </w:t>
      </w:r>
      <w:r w:rsidRPr="00180AF5">
        <w:t>nuostatos.</w:t>
      </w:r>
    </w:p>
    <w:p w14:paraId="5DDB1AF8" w14:textId="2C8ECD09" w:rsidR="00210071" w:rsidRPr="00180AF5" w:rsidRDefault="00210071" w:rsidP="00210071">
      <w:pPr>
        <w:spacing w:before="20" w:after="20"/>
        <w:ind w:firstLine="851"/>
      </w:pPr>
      <w:r w:rsidRPr="00180AF5">
        <w:rPr>
          <w:b/>
        </w:rPr>
        <w:t>4. Lėšų poreikis ir šaltiniai</w:t>
      </w:r>
    </w:p>
    <w:p w14:paraId="16DC4337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t>Sprendimo įgyvendinimui savivaldybės biudžeto lėšų nereikės.</w:t>
      </w:r>
    </w:p>
    <w:p w14:paraId="1B0B484F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rPr>
          <w:b/>
        </w:rPr>
        <w:t>5. Kiti sprendimui priimti reikalingi pagrindimai, skaičiavimai ar paaiškinimai.</w:t>
      </w:r>
    </w:p>
    <w:p w14:paraId="77C44B91" w14:textId="3690FF8B" w:rsidR="00EA6F04" w:rsidRDefault="00EA6F04" w:rsidP="004B37D9">
      <w:pPr>
        <w:ind w:firstLine="85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Vyriausybės atstovų įstaigos Vyriausybės atstovo Klaipėdos ir Tauragės apskrityse 2026 m. </w:t>
      </w:r>
      <w:r w:rsidR="00210071">
        <w:rPr>
          <w:rFonts w:eastAsia="Calibri"/>
        </w:rPr>
        <w:t>kov</w:t>
      </w:r>
      <w:r>
        <w:rPr>
          <w:rFonts w:eastAsia="Calibri"/>
        </w:rPr>
        <w:t xml:space="preserve">o </w:t>
      </w:r>
      <w:r w:rsidR="004B37D9">
        <w:rPr>
          <w:rFonts w:eastAsia="Calibri"/>
        </w:rPr>
        <w:t>1</w:t>
      </w:r>
      <w:r w:rsidR="00210071">
        <w:rPr>
          <w:rFonts w:eastAsia="Calibri"/>
        </w:rPr>
        <w:t>2</w:t>
      </w:r>
      <w:r>
        <w:rPr>
          <w:rFonts w:eastAsia="Calibri"/>
        </w:rPr>
        <w:t xml:space="preserve"> d. raštas Nr. S</w:t>
      </w:r>
      <w:r w:rsidR="004B37D9">
        <w:rPr>
          <w:rFonts w:eastAsia="Calibri"/>
        </w:rPr>
        <w:t>4</w:t>
      </w:r>
      <w:r>
        <w:rPr>
          <w:rFonts w:eastAsia="Calibri"/>
        </w:rPr>
        <w:t>-</w:t>
      </w:r>
      <w:r w:rsidR="00210071">
        <w:rPr>
          <w:rFonts w:eastAsia="Calibri"/>
        </w:rPr>
        <w:t>23</w:t>
      </w:r>
      <w:r>
        <w:rPr>
          <w:rFonts w:eastAsia="Calibri"/>
        </w:rPr>
        <w:t>-(5.1</w:t>
      </w:r>
      <w:r w:rsidR="004B37D9">
        <w:rPr>
          <w:rFonts w:eastAsia="Calibri"/>
        </w:rPr>
        <w:t>5</w:t>
      </w:r>
      <w:r>
        <w:rPr>
          <w:rFonts w:eastAsia="Calibri"/>
        </w:rPr>
        <w:t xml:space="preserve">Mr) „Dėl </w:t>
      </w:r>
      <w:r w:rsidR="00210071">
        <w:rPr>
          <w:rFonts w:eastAsia="Calibri"/>
        </w:rPr>
        <w:t>Valstybės ir savivaldybių turto valdymo, naudojimo ir disponavimo juo įstatymo Nr. VIII-729 pakeitimo įstatymo Nr. XV-527 įgyvendinimo</w:t>
      </w:r>
      <w:r w:rsidR="00C95349">
        <w:rPr>
          <w:rFonts w:eastAsia="Calibri"/>
        </w:rPr>
        <w:t>“</w:t>
      </w:r>
      <w:r w:rsidR="00E52D7A">
        <w:rPr>
          <w:rFonts w:eastAsia="Calibri"/>
        </w:rPr>
        <w:t>.</w:t>
      </w:r>
    </w:p>
    <w:p w14:paraId="61ECFDF4" w14:textId="476EC4D0" w:rsidR="004853D7" w:rsidRPr="004853D7" w:rsidRDefault="004853D7" w:rsidP="004853D7">
      <w:pPr>
        <w:widowControl/>
        <w:suppressAutoHyphens w:val="0"/>
        <w:ind w:firstLine="851"/>
        <w:jc w:val="both"/>
        <w:rPr>
          <w:b/>
        </w:rPr>
      </w:pPr>
      <w:r w:rsidRPr="004853D7">
        <w:rPr>
          <w:b/>
        </w:rPr>
        <w:t>6. Teisės akto projekto antikorupcinio vertinimo išvada dėl sprendimo projekto teikimo antikorupciniam vertinimui.</w:t>
      </w:r>
    </w:p>
    <w:p w14:paraId="13F5CE64" w14:textId="77777777" w:rsidR="00210071" w:rsidRDefault="00210071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Cs/>
        </w:rPr>
      </w:pPr>
      <w:r w:rsidRPr="00210071">
        <w:rPr>
          <w:bCs/>
        </w:rPr>
        <w:t>Teisės akto projektas teikiamas antikorupciniam vertinimui. Pažyma pridedama.</w:t>
      </w:r>
    </w:p>
    <w:p w14:paraId="728FDA7A" w14:textId="11375CF5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rPr>
          <w:b/>
        </w:rPr>
        <w:t>7. Autorius ar autorių grupė</w:t>
      </w:r>
      <w:r w:rsidRPr="004853D7">
        <w:t>.</w:t>
      </w:r>
    </w:p>
    <w:p w14:paraId="229F9E27" w14:textId="6D5C83C0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t xml:space="preserve">Vietinio ūkio ir turto valdymo skyriaus </w:t>
      </w:r>
      <w:r w:rsidR="00210071">
        <w:t>vyr. specialistė S. Baublienė</w:t>
      </w:r>
      <w:r w:rsidRPr="004853D7">
        <w:t>.</w:t>
      </w:r>
    </w:p>
    <w:sectPr w:rsidR="004853D7" w:rsidRPr="004853D7" w:rsidSect="004853D7">
      <w:headerReference w:type="default" r:id="rId6"/>
      <w:headerReference w:type="first" r:id="rId7"/>
      <w:pgSz w:w="11906" w:h="16838"/>
      <w:pgMar w:top="1077" w:right="567" w:bottom="107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3BE5" w14:textId="77777777" w:rsidR="008F2783" w:rsidRDefault="008F2783">
      <w:r>
        <w:separator/>
      </w:r>
    </w:p>
  </w:endnote>
  <w:endnote w:type="continuationSeparator" w:id="0">
    <w:p w14:paraId="6EB10A67" w14:textId="77777777" w:rsidR="008F2783" w:rsidRDefault="008F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3C4E" w14:textId="77777777" w:rsidR="008F2783" w:rsidRDefault="008F2783">
      <w:r>
        <w:separator/>
      </w:r>
    </w:p>
  </w:footnote>
  <w:footnote w:type="continuationSeparator" w:id="0">
    <w:p w14:paraId="335774FD" w14:textId="77777777" w:rsidR="008F2783" w:rsidRDefault="008F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656BAB5C" w14:textId="77777777" w:rsidR="004853D7" w:rsidRDefault="0048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99E028" w14:textId="77777777" w:rsidR="004853D7" w:rsidRDefault="004853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4EE" w14:textId="77777777" w:rsidR="004853D7" w:rsidRDefault="004853D7">
    <w:pPr>
      <w:pStyle w:val="Antrats"/>
      <w:jc w:val="center"/>
    </w:pPr>
  </w:p>
  <w:p w14:paraId="041F3FB0" w14:textId="77777777" w:rsidR="004853D7" w:rsidRDefault="004853D7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7"/>
    <w:rsid w:val="00044EF4"/>
    <w:rsid w:val="00050406"/>
    <w:rsid w:val="000538B5"/>
    <w:rsid w:val="000700A6"/>
    <w:rsid w:val="000966E6"/>
    <w:rsid w:val="000A3756"/>
    <w:rsid w:val="000E39BA"/>
    <w:rsid w:val="000F5B0F"/>
    <w:rsid w:val="00100D5D"/>
    <w:rsid w:val="00137584"/>
    <w:rsid w:val="00164C35"/>
    <w:rsid w:val="001D7264"/>
    <w:rsid w:val="001E0142"/>
    <w:rsid w:val="00210071"/>
    <w:rsid w:val="00232864"/>
    <w:rsid w:val="00325324"/>
    <w:rsid w:val="0037154F"/>
    <w:rsid w:val="00383C7B"/>
    <w:rsid w:val="00441E22"/>
    <w:rsid w:val="00473170"/>
    <w:rsid w:val="004853D7"/>
    <w:rsid w:val="004B37D9"/>
    <w:rsid w:val="004D509D"/>
    <w:rsid w:val="00592FF9"/>
    <w:rsid w:val="00595503"/>
    <w:rsid w:val="005F7F2D"/>
    <w:rsid w:val="00650FA6"/>
    <w:rsid w:val="00661FDA"/>
    <w:rsid w:val="00673B35"/>
    <w:rsid w:val="00675F0F"/>
    <w:rsid w:val="00745937"/>
    <w:rsid w:val="00796DC1"/>
    <w:rsid w:val="00797B1B"/>
    <w:rsid w:val="007A0750"/>
    <w:rsid w:val="007B4E32"/>
    <w:rsid w:val="008100E6"/>
    <w:rsid w:val="00865F22"/>
    <w:rsid w:val="00881387"/>
    <w:rsid w:val="008F2783"/>
    <w:rsid w:val="00901F5C"/>
    <w:rsid w:val="0091274E"/>
    <w:rsid w:val="0093229F"/>
    <w:rsid w:val="0094120B"/>
    <w:rsid w:val="00974DA2"/>
    <w:rsid w:val="00993BB9"/>
    <w:rsid w:val="009C6868"/>
    <w:rsid w:val="009F3512"/>
    <w:rsid w:val="00A42772"/>
    <w:rsid w:val="00A50952"/>
    <w:rsid w:val="00A90D5E"/>
    <w:rsid w:val="00AA4E81"/>
    <w:rsid w:val="00AD4AA8"/>
    <w:rsid w:val="00B01C12"/>
    <w:rsid w:val="00B245F7"/>
    <w:rsid w:val="00B952F8"/>
    <w:rsid w:val="00BA4642"/>
    <w:rsid w:val="00BC7A2F"/>
    <w:rsid w:val="00BD0116"/>
    <w:rsid w:val="00BD4FC4"/>
    <w:rsid w:val="00BD7667"/>
    <w:rsid w:val="00BE54CC"/>
    <w:rsid w:val="00C570BA"/>
    <w:rsid w:val="00C869F2"/>
    <w:rsid w:val="00C95349"/>
    <w:rsid w:val="00CA5E20"/>
    <w:rsid w:val="00CB4786"/>
    <w:rsid w:val="00CC4404"/>
    <w:rsid w:val="00CC5396"/>
    <w:rsid w:val="00DC7CB6"/>
    <w:rsid w:val="00DE3BF8"/>
    <w:rsid w:val="00E3767D"/>
    <w:rsid w:val="00E52D7A"/>
    <w:rsid w:val="00E6142D"/>
    <w:rsid w:val="00EA6F04"/>
    <w:rsid w:val="00EC0F84"/>
    <w:rsid w:val="00EC4A40"/>
    <w:rsid w:val="00F4353C"/>
    <w:rsid w:val="00F64616"/>
    <w:rsid w:val="00F869EE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E5E"/>
  <w15:chartTrackingRefBased/>
  <w15:docId w15:val="{F3C8C98A-C75E-43E1-AA15-670F7D12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3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3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3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3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3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3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3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3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3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3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3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3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53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3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3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3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853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3D7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ataisymai">
    <w:name w:val="Revision"/>
    <w:hidden/>
    <w:uiPriority w:val="99"/>
    <w:semiHidden/>
    <w:rsid w:val="00CB4786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3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3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349"/>
    <w:rPr>
      <w:rFonts w:ascii="Times New Roman" w:eastAsia="Lucida Sans Unicode" w:hAnsi="Times New Roman" w:cs="Times New Roman"/>
      <w:kern w:val="0"/>
      <w:sz w:val="20"/>
      <w:szCs w:val="20"/>
      <w:lang w:eastAsia="ar-SA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53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5349"/>
    <w:rPr>
      <w:rFonts w:ascii="Times New Roman" w:eastAsia="Lucida Sans Unicode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Simona Baublienė</cp:lastModifiedBy>
  <cp:revision>2</cp:revision>
  <dcterms:created xsi:type="dcterms:W3CDTF">2026-05-25T08:00:00Z</dcterms:created>
  <dcterms:modified xsi:type="dcterms:W3CDTF">2026-05-25T08:00:00Z</dcterms:modified>
</cp:coreProperties>
</file>