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9016B" w14:textId="77777777" w:rsidR="00F82AA2" w:rsidRPr="00F3279D" w:rsidRDefault="00F82AA2" w:rsidP="00F82AA2">
      <w:pPr>
        <w:jc w:val="center"/>
        <w:rPr>
          <w:b/>
          <w:szCs w:val="24"/>
          <w:lang w:val="lt-LT"/>
        </w:rPr>
      </w:pPr>
      <w:r w:rsidRPr="00F3279D">
        <w:rPr>
          <w:b/>
          <w:szCs w:val="24"/>
          <w:lang w:val="lt-LT"/>
        </w:rPr>
        <w:t>AIŠKINAMASIS RAŠTAS</w:t>
      </w:r>
    </w:p>
    <w:p w14:paraId="69B81B84" w14:textId="77777777" w:rsidR="00F82AA2" w:rsidRPr="00F3279D" w:rsidRDefault="00F82AA2" w:rsidP="00F82AA2">
      <w:pPr>
        <w:jc w:val="center"/>
        <w:rPr>
          <w:b/>
          <w:szCs w:val="24"/>
          <w:lang w:val="lt-LT"/>
        </w:rPr>
      </w:pPr>
      <w:r w:rsidRPr="00F3279D">
        <w:rPr>
          <w:b/>
          <w:szCs w:val="24"/>
          <w:lang w:val="lt-LT"/>
        </w:rPr>
        <w:t>PRIE KRETINGOS RAJONO SAVIVALDYBĖS TARYBOS SPRENDIMO PROJEKTO</w:t>
      </w:r>
    </w:p>
    <w:p w14:paraId="57049941" w14:textId="77777777" w:rsidR="00F82AA2" w:rsidRPr="00F3279D" w:rsidRDefault="00F82AA2" w:rsidP="00F82AA2">
      <w:pPr>
        <w:jc w:val="center"/>
        <w:rPr>
          <w:b/>
          <w:szCs w:val="24"/>
          <w:lang w:val="lt-LT"/>
        </w:rPr>
      </w:pPr>
      <w:r w:rsidRPr="00F3279D">
        <w:rPr>
          <w:b/>
          <w:szCs w:val="24"/>
          <w:lang w:val="lt-LT"/>
        </w:rPr>
        <w:t>„DĖL KRETINGOS MIESTO ŠILUMOS ŪKIO SPECIALIOJO PLANO KEITIMO TVIRTINIMO“</w:t>
      </w:r>
    </w:p>
    <w:p w14:paraId="66782794" w14:textId="77777777" w:rsidR="00F82AA2" w:rsidRPr="00F3279D" w:rsidRDefault="00F82AA2" w:rsidP="00F82AA2">
      <w:pPr>
        <w:rPr>
          <w:szCs w:val="24"/>
          <w:lang w:val="lt-LT"/>
        </w:rPr>
      </w:pPr>
    </w:p>
    <w:p w14:paraId="2A935838" w14:textId="77777777" w:rsidR="00F82AA2" w:rsidRPr="00F3279D" w:rsidRDefault="00F82AA2" w:rsidP="00F82AA2">
      <w:pPr>
        <w:jc w:val="center"/>
        <w:rPr>
          <w:szCs w:val="24"/>
          <w:lang w:val="lt-LT"/>
        </w:rPr>
      </w:pPr>
      <w:r w:rsidRPr="00F3279D">
        <w:rPr>
          <w:szCs w:val="24"/>
          <w:lang w:val="lt-LT"/>
        </w:rPr>
        <w:t>2026 m. vasario    d.</w:t>
      </w:r>
    </w:p>
    <w:p w14:paraId="71AC350E" w14:textId="77777777" w:rsidR="00F82AA2" w:rsidRPr="00F3279D" w:rsidRDefault="00F82AA2" w:rsidP="00F82AA2">
      <w:pPr>
        <w:jc w:val="center"/>
        <w:rPr>
          <w:szCs w:val="24"/>
          <w:lang w:val="lt-LT"/>
        </w:rPr>
      </w:pPr>
      <w:r w:rsidRPr="00F3279D">
        <w:rPr>
          <w:szCs w:val="24"/>
          <w:lang w:val="lt-LT"/>
        </w:rPr>
        <w:t>Kretinga</w:t>
      </w:r>
    </w:p>
    <w:p w14:paraId="767C5CAF" w14:textId="77777777" w:rsidR="00F82AA2" w:rsidRPr="00F3279D" w:rsidRDefault="00F82AA2" w:rsidP="00F82AA2">
      <w:pPr>
        <w:rPr>
          <w:szCs w:val="24"/>
          <w:lang w:val="lt-LT"/>
        </w:rPr>
      </w:pPr>
    </w:p>
    <w:p w14:paraId="1BFC967E" w14:textId="77777777" w:rsidR="00F82AA2" w:rsidRPr="00F3279D" w:rsidRDefault="00F82AA2" w:rsidP="00F82AA2">
      <w:pPr>
        <w:ind w:firstLine="851"/>
        <w:jc w:val="both"/>
        <w:rPr>
          <w:b/>
          <w:szCs w:val="24"/>
          <w:lang w:val="lt-LT"/>
        </w:rPr>
      </w:pPr>
      <w:r w:rsidRPr="00F3279D">
        <w:rPr>
          <w:b/>
          <w:szCs w:val="24"/>
          <w:lang w:val="lt-LT"/>
        </w:rPr>
        <w:t xml:space="preserve">1. Parengto sprendimo projekto tikslas ir uždaviniai. </w:t>
      </w:r>
    </w:p>
    <w:p w14:paraId="44262F6C" w14:textId="77777777" w:rsidR="00F82AA2" w:rsidRPr="00F3279D" w:rsidRDefault="00F82AA2" w:rsidP="00F82AA2">
      <w:pPr>
        <w:ind w:firstLine="851"/>
        <w:jc w:val="both"/>
        <w:rPr>
          <w:szCs w:val="24"/>
          <w:lang w:val="lt-LT"/>
        </w:rPr>
      </w:pPr>
      <w:r w:rsidRPr="00F3279D">
        <w:rPr>
          <w:szCs w:val="24"/>
          <w:lang w:val="lt-LT"/>
        </w:rPr>
        <w:t>Šio sprendimo tikslas yra patvirtinti Kretingos miesto šilumos ūkio specialiojo plano keitimo sprendinius.</w:t>
      </w:r>
    </w:p>
    <w:p w14:paraId="07F61F4D" w14:textId="77777777" w:rsidR="00F82AA2" w:rsidRPr="00F3279D" w:rsidRDefault="00F82AA2" w:rsidP="00F82AA2">
      <w:pPr>
        <w:ind w:firstLine="851"/>
        <w:jc w:val="both"/>
        <w:rPr>
          <w:b/>
          <w:szCs w:val="24"/>
          <w:lang w:val="lt-LT"/>
        </w:rPr>
      </w:pPr>
      <w:r w:rsidRPr="00F3279D">
        <w:rPr>
          <w:b/>
          <w:szCs w:val="24"/>
          <w:lang w:val="lt-LT"/>
        </w:rPr>
        <w:t>2. Siūlomos teisinio reguliavimo nuostatos, šiuo metu esantis teisinis reglamentavimas, kokie šios srities teisės aktai tebegalioja ir kokius teisės aktus būtina pakeisti ar panaikinti, priėmus teikiamą tarybos sprendimo projektą.</w:t>
      </w:r>
    </w:p>
    <w:p w14:paraId="081B7104" w14:textId="77777777" w:rsidR="00F82AA2" w:rsidRPr="00F3279D" w:rsidRDefault="00F82AA2" w:rsidP="00F82AA2">
      <w:pPr>
        <w:ind w:firstLine="851"/>
        <w:jc w:val="both"/>
        <w:rPr>
          <w:color w:val="000000"/>
          <w:lang w:val="lt-LT"/>
        </w:rPr>
      </w:pPr>
      <w:r w:rsidRPr="00F3279D">
        <w:rPr>
          <w:szCs w:val="24"/>
          <w:shd w:val="clear" w:color="auto" w:fill="FFFFFF"/>
          <w:lang w:val="lt-LT"/>
        </w:rPr>
        <w:t xml:space="preserve">Lietuvos Respublikos teritorijų planavimo įstatymo 30 straipsnio 8 dalyje įtvirtinta nuostata, kad </w:t>
      </w:r>
      <w:r w:rsidRPr="00F3279D">
        <w:rPr>
          <w:color w:val="000000"/>
          <w:lang w:val="lt-LT"/>
        </w:rPr>
        <w:t>specialiojo teritorijų planavimo dokumentai rengiami, koreguojami, keičiami,</w:t>
      </w:r>
      <w:r w:rsidRPr="00F3279D">
        <w:rPr>
          <w:color w:val="C00000"/>
          <w:lang w:val="lt-LT"/>
        </w:rPr>
        <w:t> </w:t>
      </w:r>
      <w:r w:rsidRPr="00F3279D">
        <w:rPr>
          <w:color w:val="000000"/>
          <w:lang w:val="lt-LT"/>
        </w:rPr>
        <w:t>derinami, tikrinami ir tvirtinami vadovaujantis šiuo įstatymu, specialiojo teritorijų planavimo dokumentų rengimą organizuojančių subjektų veiklą reglamentuojančiais įstatymais ir Vyriausybės įgaliotų institucijų vadovų kartu su aplinkos ministru patvirtintomis tam tikromis specialiojo teritorijų planavimo dokumentų rengimo taisyklėmis, kuriose nustatoma specialiojo teritorijų planavimo dokumento organizavimo, rengimo, koregavimo, keitimo, derinimo, tikrinimo, tvirtinimo tvarka. Specialiojo teritorijų planavimo dokumentai keičiami sprendimą rengti tą teritorijų planavimo dokumentą priėmusios valstybės ar savivaldybės institucijos sprendimu dėl dokumento keitimo, laikantis šiame įstatyme nustatytų specialiojo teritorijų planavimo proceso reikalavimų ir taikant tą pačią dokumento tvirtinimo procedūrą. Sprendimą dėl specialiojo teritorijų planavimo dokumento koregavimo pradžios ir planavimo tikslų priima planavimo organizatorius.</w:t>
      </w:r>
    </w:p>
    <w:p w14:paraId="1FCB6818" w14:textId="0BBFC883" w:rsidR="00F82AA2" w:rsidRPr="00F3279D" w:rsidRDefault="00F82AA2" w:rsidP="00F82AA2">
      <w:pPr>
        <w:ind w:firstLine="851"/>
        <w:jc w:val="both"/>
        <w:rPr>
          <w:szCs w:val="24"/>
          <w:lang w:val="lt-LT"/>
        </w:rPr>
      </w:pPr>
      <w:r w:rsidRPr="00F3279D">
        <w:rPr>
          <w:szCs w:val="24"/>
          <w:shd w:val="clear" w:color="auto" w:fill="FFFFFF"/>
          <w:lang w:val="lt-LT"/>
        </w:rPr>
        <w:t xml:space="preserve">Lietuvos Respublikos teritorijų planavimo įstatymo 30 straipsnio 9 dalyje nustatyta, kad </w:t>
      </w:r>
      <w:r w:rsidRPr="00F3279D">
        <w:rPr>
          <w:color w:val="000000"/>
          <w:lang w:val="lt-LT"/>
        </w:rPr>
        <w:t>specialiojo teritorijų planavimo dokumentas įsigalioja kitą dieną po jo paskelbimo Lietuvos Respublikos teritorijų planavimo dokumentų registro informacinėje sistemoje, jeigu sprendime dėl specialiojo teritorijų planavimo dokumento patvirtinimo nenustatyta vėlesnė jo įsigaliojimo data. Vyriausybės įgaliotos institucijos ar institucijų sprendimai, kuriais patvirtinti specialiojo teritorijų planavimo dokumentai, su nuoroda į šiuos dokumentus skelbiami Teisės aktų registre. Oficialus informacinis pranešimas apie specialiojo teritorijų planavimo dokumento patvirtinimą skelbiamas specialiojo teritorijų planavimo dokumentą tvirtinančios institucijos svetainėje ir Lietuvos Respublikos teritorijų planavimo dokumentų rengimo ir teritorijų planavimo proceso valstybinės priežiūros informacinėje sistemoje.</w:t>
      </w:r>
    </w:p>
    <w:p w14:paraId="596518B0" w14:textId="4D2F09C0" w:rsidR="00F82AA2" w:rsidRPr="00F3279D" w:rsidRDefault="00F82AA2" w:rsidP="00F82AA2">
      <w:pPr>
        <w:ind w:firstLine="851"/>
        <w:jc w:val="both"/>
        <w:rPr>
          <w:szCs w:val="24"/>
          <w:shd w:val="clear" w:color="auto" w:fill="FFFFFF"/>
          <w:lang w:val="lt-LT"/>
        </w:rPr>
      </w:pPr>
      <w:r w:rsidRPr="00F3279D">
        <w:rPr>
          <w:szCs w:val="24"/>
          <w:shd w:val="clear" w:color="auto" w:fill="FFFFFF"/>
          <w:lang w:val="lt-LT"/>
        </w:rPr>
        <w:t xml:space="preserve">Lietuvos Respublikos šilumos ūkio įstatymo 8 straipsnio 1 dalyje nustatyta, kad </w:t>
      </w:r>
      <w:r w:rsidRPr="00F3279D">
        <w:rPr>
          <w:szCs w:val="24"/>
          <w:lang w:val="lt-LT"/>
        </w:rPr>
        <w:t>Savivaldybės institucijos tvarko šilumos ūkį pagal savivaldybių tarybų patvirtintus šilumos ūkio specialiuosius planus. Specialiaisiais šilumos ūkio planais kiekvienoje savivaldybės teritorijoje yra įgyvendinami</w:t>
      </w:r>
      <w:r w:rsidR="008B448C">
        <w:rPr>
          <w:szCs w:val="24"/>
          <w:lang w:val="lt-LT"/>
        </w:rPr>
        <w:t xml:space="preserve"> </w:t>
      </w:r>
      <w:r w:rsidRPr="00F3279D">
        <w:rPr>
          <w:szCs w:val="24"/>
          <w:lang w:val="lt-LT"/>
        </w:rPr>
        <w:t>Nacionalinėje energetinės nepriklausomybės strategijoje,</w:t>
      </w:r>
      <w:r w:rsidR="008B448C">
        <w:rPr>
          <w:szCs w:val="24"/>
          <w:lang w:val="lt-LT"/>
        </w:rPr>
        <w:t xml:space="preserve"> </w:t>
      </w:r>
      <w:r w:rsidRPr="00F3279D">
        <w:rPr>
          <w:szCs w:val="24"/>
          <w:lang w:val="lt-LT"/>
        </w:rPr>
        <w:t>Nacionaliniame pažangos plane nustatyti valstybės energetikos politikos strateginiai tikslai ir (arba) pažangos uždaviniai ir nacionalinėse plėtros programose suplanuotos šilumos ūkio plėtros priemonės.</w:t>
      </w:r>
    </w:p>
    <w:p w14:paraId="16710C14" w14:textId="77777777" w:rsidR="00F82AA2" w:rsidRPr="00F3279D" w:rsidRDefault="00F82AA2" w:rsidP="00F82AA2">
      <w:pPr>
        <w:ind w:firstLine="851"/>
        <w:jc w:val="both"/>
        <w:rPr>
          <w:szCs w:val="24"/>
          <w:lang w:val="lt-LT"/>
        </w:rPr>
      </w:pPr>
      <w:r w:rsidRPr="00F3279D">
        <w:rPr>
          <w:szCs w:val="24"/>
          <w:lang w:val="lt-LT"/>
        </w:rPr>
        <w:t>2005 m. vasario 24 d. Kretingos rajono savivaldybės tarybos sprendimu Nr. T2-39 ,,Dėl specialiojo plano tvirtinimo“ patvirtinto specialiojo plano sprendiniai neatitinka šiandienos šilumos ūkio infrastruktūros būklės ir plėtros. Planas atnaujinamas ne rečiau kaip kas 10 metų.</w:t>
      </w:r>
    </w:p>
    <w:p w14:paraId="09E92393" w14:textId="77777777" w:rsidR="00F82AA2" w:rsidRPr="00F3279D" w:rsidRDefault="00F82AA2" w:rsidP="00F82AA2">
      <w:pPr>
        <w:ind w:firstLine="851"/>
        <w:jc w:val="both"/>
        <w:rPr>
          <w:lang w:val="lt-LT"/>
        </w:rPr>
      </w:pPr>
      <w:r w:rsidRPr="00F3279D">
        <w:rPr>
          <w:lang w:val="lt-LT"/>
        </w:rPr>
        <w:t>UAB Kretingos šilumos tinklai 2023 m. balandžio 20 d. raštu Nr. R2-109 „Dėl Kretingos rajono šilumos ūkio specialiojo plano“ kreipėsi dėl specialiojo plano atnaujinimo inicijavimo ir pridėjo siūlomą techninę specifikaciją.</w:t>
      </w:r>
    </w:p>
    <w:p w14:paraId="50067CBE" w14:textId="77777777" w:rsidR="00F82AA2" w:rsidRPr="00F3279D" w:rsidRDefault="00F82AA2" w:rsidP="00F82AA2">
      <w:pPr>
        <w:ind w:firstLine="851"/>
        <w:jc w:val="both"/>
        <w:rPr>
          <w:b/>
          <w:szCs w:val="24"/>
          <w:lang w:val="lt-LT"/>
        </w:rPr>
      </w:pPr>
      <w:r w:rsidRPr="00F3279D">
        <w:rPr>
          <w:b/>
          <w:szCs w:val="24"/>
          <w:lang w:val="lt-LT"/>
        </w:rPr>
        <w:t>3. Kokių rezultatų laukiama.</w:t>
      </w:r>
    </w:p>
    <w:p w14:paraId="23EC63A9" w14:textId="2095DD9F" w:rsidR="00F82AA2" w:rsidRPr="00F3279D" w:rsidRDefault="00F82AA2" w:rsidP="00F82AA2">
      <w:pPr>
        <w:ind w:firstLine="851"/>
        <w:jc w:val="both"/>
        <w:rPr>
          <w:b/>
          <w:szCs w:val="24"/>
          <w:lang w:val="lt-LT"/>
        </w:rPr>
      </w:pPr>
      <w:r w:rsidRPr="00F3279D">
        <w:rPr>
          <w:szCs w:val="24"/>
          <w:lang w:val="lt-LT"/>
        </w:rPr>
        <w:t>Bus patvirtinti Kretingos miesto šilumos ūkio specialiojo plano keitimo sprendiniai.</w:t>
      </w:r>
    </w:p>
    <w:p w14:paraId="3EB80DAE" w14:textId="77777777" w:rsidR="00F82AA2" w:rsidRPr="00F3279D" w:rsidRDefault="00F82AA2" w:rsidP="00F82AA2">
      <w:pPr>
        <w:ind w:firstLine="851"/>
        <w:jc w:val="both"/>
        <w:rPr>
          <w:b/>
          <w:szCs w:val="24"/>
          <w:lang w:val="lt-LT"/>
        </w:rPr>
      </w:pPr>
      <w:r w:rsidRPr="00F3279D">
        <w:rPr>
          <w:b/>
          <w:szCs w:val="24"/>
          <w:lang w:val="lt-LT"/>
        </w:rPr>
        <w:t>4. Lėšų poreikis ir šaltiniai.</w:t>
      </w:r>
    </w:p>
    <w:p w14:paraId="35F1AA66" w14:textId="77777777" w:rsidR="00F82AA2" w:rsidRPr="00F3279D" w:rsidRDefault="00F82AA2" w:rsidP="00F82AA2">
      <w:pPr>
        <w:pStyle w:val="Sraopastraipa"/>
        <w:ind w:left="0" w:firstLine="851"/>
        <w:jc w:val="both"/>
        <w:rPr>
          <w:b/>
          <w:szCs w:val="24"/>
          <w:lang w:val="lt-LT"/>
        </w:rPr>
      </w:pPr>
      <w:r w:rsidRPr="00F3279D">
        <w:rPr>
          <w:szCs w:val="24"/>
          <w:lang w:val="lt-LT"/>
        </w:rPr>
        <w:lastRenderedPageBreak/>
        <w:t>Specialiojo plano rengėjams bus sumokėta 36243,13 eurų. Specialusis planas bus apmokamas iš savivaldybės biudžeto lėšų, Architektūros ir teritorijų planavimo programos Nr. 11 priemonės 3.1.1.2 „Detaliųjų, specialiųjų planų, žemės sklypų formavimo ir pertvarkymo projektų, kadastrinių matavimų“.</w:t>
      </w:r>
    </w:p>
    <w:p w14:paraId="1322CAE6" w14:textId="77777777" w:rsidR="00F82AA2" w:rsidRPr="00F3279D" w:rsidRDefault="00F82AA2" w:rsidP="00F82AA2">
      <w:pPr>
        <w:ind w:firstLine="851"/>
        <w:jc w:val="both"/>
        <w:rPr>
          <w:b/>
          <w:szCs w:val="24"/>
          <w:lang w:val="lt-LT"/>
        </w:rPr>
      </w:pPr>
      <w:r w:rsidRPr="00F3279D">
        <w:rPr>
          <w:b/>
          <w:szCs w:val="24"/>
          <w:lang w:val="lt-LT"/>
        </w:rPr>
        <w:t>5. Kiti sprendimui priimti reikalingi pagrindimai, skaičiavimai ar paaiškinimai.</w:t>
      </w:r>
    </w:p>
    <w:p w14:paraId="38CE83BD" w14:textId="38F985F7" w:rsidR="00F82AA2" w:rsidRPr="00931EF3" w:rsidRDefault="00F82AA2" w:rsidP="00F82AA2">
      <w:pPr>
        <w:pStyle w:val="Pagrindinistekstas"/>
        <w:tabs>
          <w:tab w:val="left" w:pos="851"/>
        </w:tabs>
        <w:spacing w:after="0"/>
        <w:jc w:val="both"/>
        <w:rPr>
          <w:b/>
          <w:bCs/>
          <w:lang w:val="lt-LT"/>
        </w:rPr>
      </w:pPr>
      <w:r w:rsidRPr="00931EF3">
        <w:rPr>
          <w:b/>
          <w:bCs/>
          <w:lang w:val="lt-LT"/>
        </w:rPr>
        <w:tab/>
        <w:t>6.</w:t>
      </w:r>
      <w:r w:rsidR="008B448C" w:rsidRPr="00931EF3">
        <w:rPr>
          <w:b/>
          <w:bCs/>
          <w:lang w:val="lt-LT"/>
        </w:rPr>
        <w:t xml:space="preserve"> </w:t>
      </w:r>
      <w:r w:rsidRPr="00931EF3">
        <w:rPr>
          <w:b/>
          <w:bCs/>
          <w:lang w:val="lt-LT"/>
        </w:rPr>
        <w:t>Teisės akto projekto antikorupcinio vertinimo išvada dėl sprendimo projekto teikimo antikorupciniam vertinimui.</w:t>
      </w:r>
    </w:p>
    <w:p w14:paraId="65A0CD9D" w14:textId="77777777" w:rsidR="00F82AA2" w:rsidRPr="00F3279D" w:rsidRDefault="00F82AA2" w:rsidP="00F82AA2">
      <w:pPr>
        <w:ind w:firstLine="851"/>
        <w:jc w:val="both"/>
        <w:rPr>
          <w:szCs w:val="24"/>
          <w:lang w:val="lt-LT"/>
        </w:rPr>
      </w:pPr>
      <w:r w:rsidRPr="00F3279D">
        <w:rPr>
          <w:szCs w:val="24"/>
          <w:lang w:val="lt-LT"/>
        </w:rPr>
        <w:t>Teisės akto projektas antikorupciniam vertinimui neteikiamas.</w:t>
      </w:r>
    </w:p>
    <w:p w14:paraId="64FCE5B6" w14:textId="77777777" w:rsidR="00F82AA2" w:rsidRPr="00F3279D" w:rsidRDefault="00F82AA2" w:rsidP="00F82AA2">
      <w:pPr>
        <w:ind w:firstLine="851"/>
        <w:jc w:val="both"/>
        <w:rPr>
          <w:b/>
          <w:szCs w:val="24"/>
          <w:lang w:val="lt-LT"/>
        </w:rPr>
      </w:pPr>
      <w:r w:rsidRPr="00F3279D">
        <w:rPr>
          <w:b/>
          <w:szCs w:val="24"/>
          <w:lang w:val="lt-LT"/>
        </w:rPr>
        <w:t>7. Autorius ar autorių grupė.</w:t>
      </w:r>
    </w:p>
    <w:p w14:paraId="760DFD02" w14:textId="73A23E1B" w:rsidR="004B0949" w:rsidRPr="00F82AA2" w:rsidRDefault="00F82AA2" w:rsidP="00D41359">
      <w:pPr>
        <w:pStyle w:val="Sraopastraipa"/>
        <w:ind w:left="851"/>
        <w:jc w:val="both"/>
        <w:rPr>
          <w:lang w:val="lt-LT"/>
        </w:rPr>
      </w:pPr>
      <w:r w:rsidRPr="00F3279D">
        <w:rPr>
          <w:szCs w:val="24"/>
          <w:lang w:val="lt-LT"/>
        </w:rPr>
        <w:t xml:space="preserve">Architektūros ir teritorijų planavimo skyriaus </w:t>
      </w:r>
      <w:r w:rsidR="00EC65C1">
        <w:rPr>
          <w:szCs w:val="24"/>
          <w:lang w:val="lt-LT"/>
        </w:rPr>
        <w:t>vedėjo pavaduotoja</w:t>
      </w:r>
      <w:r w:rsidRPr="00F3279D">
        <w:rPr>
          <w:szCs w:val="24"/>
          <w:lang w:val="lt-LT"/>
        </w:rPr>
        <w:t xml:space="preserve"> Sandra Skersienė.</w:t>
      </w:r>
    </w:p>
    <w:sectPr w:rsidR="004B0949" w:rsidRPr="00F82AA2" w:rsidSect="00776636">
      <w:headerReference w:type="default" r:id="rId6"/>
      <w:headerReference w:type="first" r:id="rId7"/>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D9775" w14:textId="77777777" w:rsidR="003E59B8" w:rsidRDefault="003E59B8">
      <w:r>
        <w:separator/>
      </w:r>
    </w:p>
  </w:endnote>
  <w:endnote w:type="continuationSeparator" w:id="0">
    <w:p w14:paraId="2246F1BD" w14:textId="77777777" w:rsidR="003E59B8" w:rsidRDefault="003E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B4E48" w14:textId="77777777" w:rsidR="003E59B8" w:rsidRDefault="003E59B8">
      <w:r>
        <w:separator/>
      </w:r>
    </w:p>
  </w:footnote>
  <w:footnote w:type="continuationSeparator" w:id="0">
    <w:p w14:paraId="51BB263B" w14:textId="77777777" w:rsidR="003E59B8" w:rsidRDefault="003E5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Content>
      <w:p w14:paraId="09EF9711" w14:textId="77777777" w:rsidR="00415408" w:rsidRDefault="00F82AA2">
        <w:pPr>
          <w:pStyle w:val="Antrats"/>
          <w:jc w:val="center"/>
        </w:pPr>
        <w:r>
          <w:fldChar w:fldCharType="begin"/>
        </w:r>
        <w:r>
          <w:instrText>PAGE   \* MERGEFORMAT</w:instrText>
        </w:r>
        <w:r>
          <w:fldChar w:fldCharType="separate"/>
        </w:r>
        <w:r w:rsidR="00D41359" w:rsidRPr="00D41359">
          <w:rPr>
            <w:noProof/>
            <w:lang w:val="lt-LT"/>
          </w:rPr>
          <w:t>2</w:t>
        </w:r>
        <w:r>
          <w:fldChar w:fldCharType="end"/>
        </w:r>
      </w:p>
    </w:sdtContent>
  </w:sdt>
  <w:p w14:paraId="47831256" w14:textId="77777777" w:rsidR="00415408" w:rsidRPr="00EB4D24" w:rsidRDefault="00415408"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DB22" w14:textId="5D6C87B1" w:rsidR="00415408" w:rsidRPr="00181C80" w:rsidRDefault="00415408" w:rsidP="00181C80">
    <w:pPr>
      <w:pStyle w:val="Antrats"/>
      <w:jc w:val="right"/>
      <w:rPr>
        <w:b/>
        <w:bCs/>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A2"/>
    <w:rsid w:val="001D70AF"/>
    <w:rsid w:val="00224921"/>
    <w:rsid w:val="003E59B8"/>
    <w:rsid w:val="00415408"/>
    <w:rsid w:val="004B0949"/>
    <w:rsid w:val="008B448C"/>
    <w:rsid w:val="008C50B4"/>
    <w:rsid w:val="00931EF3"/>
    <w:rsid w:val="00D41359"/>
    <w:rsid w:val="00EC65C1"/>
    <w:rsid w:val="00F82A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C0169"/>
  <w15:docId w15:val="{11BAF739-2FC5-49EB-B82C-C55CD3BA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2AA2"/>
    <w:pPr>
      <w:spacing w:after="0" w:line="240" w:lineRule="auto"/>
    </w:pPr>
    <w:rPr>
      <w:rFonts w:ascii="Times New Roman" w:eastAsia="Times New Roman" w:hAnsi="Times New Roman"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82AA2"/>
    <w:pPr>
      <w:spacing w:after="120"/>
    </w:pPr>
  </w:style>
  <w:style w:type="character" w:customStyle="1" w:styleId="PagrindinistekstasDiagrama">
    <w:name w:val="Pagrindinis tekstas Diagrama"/>
    <w:basedOn w:val="Numatytasispastraiposriftas"/>
    <w:link w:val="Pagrindinistekstas"/>
    <w:rsid w:val="00F82AA2"/>
    <w:rPr>
      <w:rFonts w:ascii="Times New Roman" w:eastAsia="Times New Roman" w:hAnsi="Times New Roman" w:cs="Times New Roman"/>
      <w:sz w:val="24"/>
      <w:szCs w:val="20"/>
      <w:lang w:val="en-US"/>
    </w:rPr>
  </w:style>
  <w:style w:type="paragraph" w:styleId="Antrats">
    <w:name w:val="header"/>
    <w:basedOn w:val="prastasis"/>
    <w:link w:val="AntratsDiagrama"/>
    <w:uiPriority w:val="99"/>
    <w:rsid w:val="00F82AA2"/>
    <w:pPr>
      <w:tabs>
        <w:tab w:val="center" w:pos="4819"/>
        <w:tab w:val="right" w:pos="9638"/>
      </w:tabs>
    </w:pPr>
  </w:style>
  <w:style w:type="character" w:customStyle="1" w:styleId="AntratsDiagrama">
    <w:name w:val="Antraštės Diagrama"/>
    <w:basedOn w:val="Numatytasispastraiposriftas"/>
    <w:link w:val="Antrats"/>
    <w:uiPriority w:val="99"/>
    <w:rsid w:val="00F82AA2"/>
    <w:rPr>
      <w:rFonts w:ascii="Times New Roman" w:eastAsia="Times New Roman" w:hAnsi="Times New Roman" w:cs="Times New Roman"/>
      <w:sz w:val="24"/>
      <w:szCs w:val="20"/>
      <w:lang w:val="en-US"/>
    </w:rPr>
  </w:style>
  <w:style w:type="paragraph" w:styleId="Sraopastraipa">
    <w:name w:val="List Paragraph"/>
    <w:aliases w:val="Numbering,ERP-List Paragraph,List Paragraph11,Bullet EY,List Paragraph2,List Paragraph Red,Buletai,List Paragraph21,lp1,Bullet 1,Use Case List Paragraph,List Paragraph111,Paragraph,List not in Table,List Paragr1,Numbered List,Lentele"/>
    <w:basedOn w:val="prastasis"/>
    <w:link w:val="SraopastraipaDiagrama"/>
    <w:uiPriority w:val="34"/>
    <w:qFormat/>
    <w:rsid w:val="00F82AA2"/>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locked/>
    <w:rsid w:val="00F82AA2"/>
    <w:rPr>
      <w:rFonts w:ascii="Times New Roman" w:eastAsia="Times New Roman" w:hAnsi="Times New Roman" w:cs="Times New Roman"/>
      <w:sz w:val="24"/>
      <w:szCs w:val="20"/>
      <w:lang w:val="en-US"/>
    </w:rPr>
  </w:style>
  <w:style w:type="paragraph" w:styleId="Pataisymai">
    <w:name w:val="Revision"/>
    <w:hidden/>
    <w:uiPriority w:val="99"/>
    <w:semiHidden/>
    <w:rsid w:val="008B448C"/>
    <w:pPr>
      <w:spacing w:after="0" w:line="240" w:lineRule="auto"/>
    </w:pPr>
    <w:rPr>
      <w:rFonts w:ascii="Times New Roman" w:eastAsia="Times New Roman" w:hAnsi="Times New Roman" w:cs="Times New Roman"/>
      <w:sz w:val="24"/>
      <w:szCs w:val="20"/>
      <w:lang w:val="en-US"/>
    </w:rPr>
  </w:style>
  <w:style w:type="paragraph" w:styleId="Porat">
    <w:name w:val="footer"/>
    <w:basedOn w:val="prastasis"/>
    <w:link w:val="PoratDiagrama"/>
    <w:uiPriority w:val="99"/>
    <w:unhideWhenUsed/>
    <w:rsid w:val="008B448C"/>
    <w:pPr>
      <w:tabs>
        <w:tab w:val="center" w:pos="4986"/>
        <w:tab w:val="right" w:pos="9972"/>
      </w:tabs>
    </w:pPr>
  </w:style>
  <w:style w:type="character" w:customStyle="1" w:styleId="PoratDiagrama">
    <w:name w:val="Poraštė Diagrama"/>
    <w:basedOn w:val="Numatytasispastraiposriftas"/>
    <w:link w:val="Porat"/>
    <w:uiPriority w:val="99"/>
    <w:rsid w:val="008B448C"/>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D413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135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2838</Words>
  <Characters>1619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Viktorija Karčiauskienė</cp:lastModifiedBy>
  <cp:revision>3</cp:revision>
  <dcterms:created xsi:type="dcterms:W3CDTF">2026-02-12T06:24:00Z</dcterms:created>
  <dcterms:modified xsi:type="dcterms:W3CDTF">2026-02-17T11:55:00Z</dcterms:modified>
</cp:coreProperties>
</file>