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9792" w14:textId="142CECCF" w:rsidR="00DF1F8D" w:rsidRPr="00B45024" w:rsidRDefault="00C93129" w:rsidP="001575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>A</w:t>
      </w:r>
      <w:r w:rsidR="00DF1F8D" w:rsidRPr="00B45024">
        <w:rPr>
          <w:rFonts w:ascii="Times New Roman" w:eastAsia="Times New Roman" w:hAnsi="Times New Roman"/>
          <w:b/>
          <w:sz w:val="24"/>
          <w:szCs w:val="24"/>
        </w:rPr>
        <w:t>IŠKINAMASIS RAŠTAS</w:t>
      </w:r>
    </w:p>
    <w:p w14:paraId="05ECBB6C" w14:textId="23758B77" w:rsidR="00DF1F8D" w:rsidRPr="00B45024" w:rsidRDefault="00DF1F8D" w:rsidP="001575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 xml:space="preserve">PRIE </w:t>
      </w:r>
      <w:r w:rsidR="00661B4D">
        <w:rPr>
          <w:rFonts w:ascii="Times New Roman" w:eastAsia="Times New Roman" w:hAnsi="Times New Roman"/>
          <w:b/>
          <w:sz w:val="24"/>
          <w:szCs w:val="24"/>
        </w:rPr>
        <w:t xml:space="preserve">KRETINGOS RAJONO </w:t>
      </w:r>
      <w:r w:rsidRPr="00B45024">
        <w:rPr>
          <w:rFonts w:ascii="Times New Roman" w:eastAsia="Times New Roman" w:hAnsi="Times New Roman"/>
          <w:b/>
          <w:sz w:val="24"/>
          <w:szCs w:val="24"/>
        </w:rPr>
        <w:t>SAVIVALDYBĖS TARYBOS SPRENDIMO PROJEKTO</w:t>
      </w:r>
    </w:p>
    <w:p w14:paraId="65DEC99E" w14:textId="55555AB3" w:rsidR="00DF1F8D" w:rsidRPr="00B45024" w:rsidRDefault="00931A6F" w:rsidP="00157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>„</w:t>
      </w:r>
      <w:r w:rsidR="00BC54F3">
        <w:rPr>
          <w:rFonts w:ascii="Times New Roman" w:eastAsia="Times New Roman" w:hAnsi="Times New Roman"/>
          <w:b/>
          <w:sz w:val="24"/>
          <w:szCs w:val="24"/>
        </w:rPr>
        <w:t>DĖL</w:t>
      </w:r>
      <w:r w:rsidR="00661B4D">
        <w:rPr>
          <w:rFonts w:ascii="Times New Roman" w:eastAsia="Times New Roman" w:hAnsi="Times New Roman"/>
          <w:b/>
          <w:sz w:val="24"/>
          <w:szCs w:val="24"/>
        </w:rPr>
        <w:t xml:space="preserve"> KRETINGOS RAJONO</w:t>
      </w:r>
      <w:r w:rsidR="00BC54F3">
        <w:rPr>
          <w:rFonts w:ascii="Times New Roman" w:eastAsia="Times New Roman" w:hAnsi="Times New Roman"/>
          <w:b/>
          <w:sz w:val="24"/>
          <w:szCs w:val="24"/>
        </w:rPr>
        <w:t xml:space="preserve"> SAVIVALDYBĖS TARYBOS 2024 M. GEGUŽĖS 30 D. SPRENDIMO NR. </w:t>
      </w:r>
      <w:r w:rsidR="00661B4D">
        <w:rPr>
          <w:rFonts w:ascii="Times New Roman" w:eastAsia="Times New Roman" w:hAnsi="Times New Roman"/>
          <w:b/>
          <w:sz w:val="24"/>
          <w:szCs w:val="24"/>
        </w:rPr>
        <w:t xml:space="preserve">T2-210 </w:t>
      </w:r>
      <w:r w:rsidR="00BC54F3">
        <w:rPr>
          <w:rFonts w:ascii="Times New Roman" w:eastAsia="Times New Roman" w:hAnsi="Times New Roman"/>
          <w:b/>
          <w:sz w:val="24"/>
          <w:szCs w:val="24"/>
        </w:rPr>
        <w:t>„</w:t>
      </w:r>
      <w:r w:rsidR="00B45024" w:rsidRPr="00B45024">
        <w:rPr>
          <w:rFonts w:ascii="Times New Roman" w:hAnsi="Times New Roman"/>
          <w:b/>
          <w:sz w:val="24"/>
          <w:szCs w:val="24"/>
        </w:rPr>
        <w:t>DĖL</w:t>
      </w:r>
      <w:r w:rsidR="00B45024" w:rsidRPr="00B4502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B45024" w:rsidRPr="00B45024">
        <w:rPr>
          <w:rFonts w:ascii="Times New Roman" w:hAnsi="Times New Roman"/>
          <w:b/>
          <w:bCs/>
          <w:sz w:val="24"/>
          <w:szCs w:val="24"/>
        </w:rPr>
        <w:t>2023–2029 METŲ KLAIPĖDOS REGIONO FUNKCINĖS ZONOS STRATEGIJOS P</w:t>
      </w:r>
      <w:r w:rsidR="00B45024" w:rsidRPr="00B45024">
        <w:rPr>
          <w:rFonts w:ascii="Times New Roman" w:hAnsi="Times New Roman"/>
          <w:b/>
          <w:spacing w:val="-2"/>
          <w:sz w:val="24"/>
          <w:szCs w:val="24"/>
        </w:rPr>
        <w:t>ATVIRTINIMO</w:t>
      </w:r>
      <w:r w:rsidR="00DF1F8D" w:rsidRPr="00B45024">
        <w:rPr>
          <w:rFonts w:ascii="Times New Roman" w:eastAsia="Times New Roman" w:hAnsi="Times New Roman"/>
          <w:b/>
          <w:sz w:val="24"/>
          <w:szCs w:val="24"/>
        </w:rPr>
        <w:t>“</w:t>
      </w:r>
      <w:r w:rsidR="00BC54F3">
        <w:rPr>
          <w:rFonts w:ascii="Times New Roman" w:eastAsia="Times New Roman" w:hAnsi="Times New Roman"/>
          <w:b/>
          <w:sz w:val="24"/>
          <w:szCs w:val="24"/>
        </w:rPr>
        <w:t xml:space="preserve"> PAKEITIMO“</w:t>
      </w:r>
    </w:p>
    <w:p w14:paraId="384CCDC0" w14:textId="77777777" w:rsidR="00EA2590" w:rsidRDefault="00EA2590" w:rsidP="00EC19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2EE992C2" w14:textId="6755FEEE" w:rsidR="00DF1F8D" w:rsidRPr="009E1D3D" w:rsidRDefault="00BC54F3" w:rsidP="00EC19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E1D3D">
        <w:rPr>
          <w:rFonts w:ascii="Times New Roman" w:eastAsia="Times New Roman" w:hAnsi="Times New Roman"/>
          <w:sz w:val="24"/>
          <w:szCs w:val="24"/>
        </w:rPr>
        <w:t>2025-1</w:t>
      </w:r>
      <w:r w:rsidR="00C81551" w:rsidRPr="009E1D3D">
        <w:rPr>
          <w:rFonts w:ascii="Times New Roman" w:eastAsia="Times New Roman" w:hAnsi="Times New Roman"/>
          <w:sz w:val="24"/>
          <w:szCs w:val="24"/>
        </w:rPr>
        <w:t>1</w:t>
      </w:r>
      <w:r w:rsidRPr="009E1D3D">
        <w:rPr>
          <w:rFonts w:ascii="Times New Roman" w:eastAsia="Times New Roman" w:hAnsi="Times New Roman"/>
          <w:sz w:val="24"/>
          <w:szCs w:val="24"/>
        </w:rPr>
        <w:t>-</w:t>
      </w:r>
      <w:r w:rsidR="009E1D3D" w:rsidRPr="009E1D3D">
        <w:rPr>
          <w:rFonts w:ascii="Times New Roman" w:eastAsia="Times New Roman" w:hAnsi="Times New Roman"/>
          <w:sz w:val="24"/>
          <w:szCs w:val="24"/>
        </w:rPr>
        <w:t>0</w:t>
      </w:r>
      <w:r w:rsidR="00BD0E8E">
        <w:rPr>
          <w:rFonts w:ascii="Times New Roman" w:eastAsia="Times New Roman" w:hAnsi="Times New Roman"/>
          <w:sz w:val="24"/>
          <w:szCs w:val="24"/>
        </w:rPr>
        <w:t>5</w:t>
      </w:r>
    </w:p>
    <w:p w14:paraId="51AFE694" w14:textId="2287D223" w:rsidR="00DF1F8D" w:rsidRPr="00B45024" w:rsidRDefault="00661B4D" w:rsidP="00EC19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Kretinga </w:t>
      </w:r>
    </w:p>
    <w:p w14:paraId="642DAE41" w14:textId="77777777" w:rsidR="00DF1F8D" w:rsidRPr="00B45024" w:rsidRDefault="00DF1F8D" w:rsidP="00EC191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2662056" w14:textId="78ED9C98" w:rsidR="00CC7D06" w:rsidRPr="00B45024" w:rsidRDefault="00CC7D06" w:rsidP="00EC191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45024">
        <w:rPr>
          <w:rFonts w:ascii="Times New Roman" w:hAnsi="Times New Roman"/>
          <w:b/>
          <w:sz w:val="24"/>
          <w:szCs w:val="24"/>
        </w:rPr>
        <w:t xml:space="preserve">1. </w:t>
      </w:r>
      <w:r w:rsidRPr="00B45024">
        <w:rPr>
          <w:rFonts w:ascii="Times New Roman" w:eastAsia="Times New Roman" w:hAnsi="Times New Roman"/>
          <w:b/>
          <w:sz w:val="24"/>
          <w:szCs w:val="24"/>
        </w:rPr>
        <w:t>Parengto</w:t>
      </w:r>
      <w:r w:rsidRPr="00B45024">
        <w:rPr>
          <w:rFonts w:ascii="Times New Roman" w:hAnsi="Times New Roman"/>
          <w:b/>
          <w:sz w:val="24"/>
          <w:szCs w:val="24"/>
        </w:rPr>
        <w:t xml:space="preserve"> sprendimo projekto tikslai ir uždaviniai.</w:t>
      </w:r>
    </w:p>
    <w:p w14:paraId="139CFE61" w14:textId="7C46E11A" w:rsidR="00797F73" w:rsidRPr="00797F73" w:rsidRDefault="00C96C49" w:rsidP="00EC1911">
      <w:pPr>
        <w:pStyle w:val="Pagrindinistekstas"/>
        <w:ind w:right="109" w:firstLine="851"/>
        <w:jc w:val="both"/>
        <w:rPr>
          <w:b w:val="0"/>
          <w:bCs w:val="0"/>
          <w:lang w:val="en-US"/>
        </w:rPr>
      </w:pPr>
      <w:r w:rsidRPr="00B45024">
        <w:rPr>
          <w:b w:val="0"/>
          <w:bCs w:val="0"/>
        </w:rPr>
        <w:t xml:space="preserve">Sprendimo tikslas </w:t>
      </w:r>
      <w:r w:rsidR="007D73C8" w:rsidRPr="00B45024">
        <w:rPr>
          <w:b w:val="0"/>
          <w:bCs w:val="0"/>
        </w:rPr>
        <w:t>–</w:t>
      </w:r>
      <w:r w:rsidRPr="00B45024">
        <w:rPr>
          <w:b w:val="0"/>
          <w:bCs w:val="0"/>
        </w:rPr>
        <w:t xml:space="preserve"> </w:t>
      </w:r>
      <w:r w:rsidR="00474824">
        <w:rPr>
          <w:b w:val="0"/>
          <w:bCs w:val="0"/>
        </w:rPr>
        <w:t xml:space="preserve">pakeisti </w:t>
      </w:r>
      <w:r w:rsidRPr="00B45024">
        <w:rPr>
          <w:b w:val="0"/>
          <w:bCs w:val="0"/>
        </w:rPr>
        <w:t>2023</w:t>
      </w:r>
      <w:r w:rsidR="00B31F2A">
        <w:rPr>
          <w:b w:val="0"/>
          <w:bCs w:val="0"/>
        </w:rPr>
        <w:t>–</w:t>
      </w:r>
      <w:r w:rsidRPr="00B45024">
        <w:rPr>
          <w:b w:val="0"/>
          <w:bCs w:val="0"/>
        </w:rPr>
        <w:t>2029 metų Klaipėdos regiono funkcinės zonos strategiją</w:t>
      </w:r>
      <w:r w:rsidR="00877A07">
        <w:rPr>
          <w:b w:val="0"/>
          <w:bCs w:val="0"/>
        </w:rPr>
        <w:t xml:space="preserve"> (toliau – </w:t>
      </w:r>
      <w:r w:rsidR="00797F73">
        <w:rPr>
          <w:b w:val="0"/>
          <w:bCs w:val="0"/>
        </w:rPr>
        <w:t>S</w:t>
      </w:r>
      <w:r w:rsidR="00877A07">
        <w:rPr>
          <w:b w:val="0"/>
          <w:bCs w:val="0"/>
        </w:rPr>
        <w:t>trategija)</w:t>
      </w:r>
      <w:r w:rsidR="003B7A06">
        <w:rPr>
          <w:b w:val="0"/>
          <w:bCs w:val="0"/>
        </w:rPr>
        <w:t>.</w:t>
      </w:r>
      <w:r w:rsidR="000258AB">
        <w:rPr>
          <w:b w:val="0"/>
          <w:bCs w:val="0"/>
        </w:rPr>
        <w:t xml:space="preserve"> </w:t>
      </w:r>
    </w:p>
    <w:p w14:paraId="37C65257" w14:textId="0EF374E7" w:rsidR="00DF1F8D" w:rsidRPr="00B45024" w:rsidRDefault="003810C0" w:rsidP="00EC191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bCs/>
          <w:sz w:val="24"/>
          <w:szCs w:val="24"/>
        </w:rPr>
        <w:t xml:space="preserve">2. </w:t>
      </w:r>
      <w:r w:rsidRPr="00B45024">
        <w:rPr>
          <w:rFonts w:ascii="Times New Roman" w:eastAsia="Times New Roman" w:hAnsi="Times New Roman"/>
          <w:b/>
          <w:sz w:val="24"/>
          <w:szCs w:val="24"/>
        </w:rPr>
        <w:t>Siūlomos</w:t>
      </w:r>
      <w:r w:rsidRPr="00B45024">
        <w:rPr>
          <w:rFonts w:ascii="Times New Roman" w:hAnsi="Times New Roman"/>
          <w:b/>
          <w:sz w:val="24"/>
          <w:szCs w:val="24"/>
        </w:rPr>
        <w:t xml:space="preserve">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A4C154F" w14:textId="14F88049" w:rsidR="00474824" w:rsidRDefault="00452CA3" w:rsidP="00EC1911">
      <w:pPr>
        <w:pStyle w:val="Pagrindinistekstas"/>
        <w:ind w:right="109" w:firstLine="851"/>
        <w:jc w:val="both"/>
        <w:rPr>
          <w:b w:val="0"/>
          <w:bCs w:val="0"/>
        </w:rPr>
      </w:pPr>
      <w:bookmarkStart w:id="0" w:name="_Hlk212799143"/>
      <w:r>
        <w:rPr>
          <w:b w:val="0"/>
          <w:bCs w:val="0"/>
        </w:rPr>
        <w:t>S</w:t>
      </w:r>
      <w:r w:rsidR="00474824">
        <w:rPr>
          <w:b w:val="0"/>
          <w:bCs w:val="0"/>
        </w:rPr>
        <w:t>trategija visų regiono savivaldybių tarybose buvo patvirtinta 2024 m. gegužės 30 d.</w:t>
      </w:r>
      <w:r>
        <w:rPr>
          <w:b w:val="0"/>
          <w:bCs w:val="0"/>
        </w:rPr>
        <w:t xml:space="preserve"> (</w:t>
      </w:r>
      <w:hyperlink r:id="rId7" w:history="1">
        <w:r w:rsidR="002D3781" w:rsidRPr="00D12C13">
          <w:rPr>
            <w:rStyle w:val="Hipersaitas"/>
            <w:b w:val="0"/>
            <w:bCs w:val="0"/>
          </w:rPr>
          <w:t>https://klaipedosregionas.lt/tarybos-veikla/regiono-pletra/teritorines-strategijos/</w:t>
        </w:r>
      </w:hyperlink>
      <w:r>
        <w:rPr>
          <w:b w:val="0"/>
          <w:bCs w:val="0"/>
        </w:rPr>
        <w:t>)</w:t>
      </w:r>
      <w:r w:rsidR="00474824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474824">
        <w:rPr>
          <w:b w:val="0"/>
          <w:bCs w:val="0"/>
        </w:rPr>
        <w:t xml:space="preserve">Klaipėdos miesto savivaldybės tarybos sprendimas Nr. </w:t>
      </w:r>
      <w:r w:rsidR="00474824" w:rsidRPr="00474824">
        <w:rPr>
          <w:b w:val="0"/>
          <w:bCs w:val="0"/>
        </w:rPr>
        <w:t>T2-142</w:t>
      </w:r>
      <w:r w:rsidR="00474824">
        <w:rPr>
          <w:b w:val="0"/>
          <w:bCs w:val="0"/>
        </w:rPr>
        <w:t xml:space="preserve">, Klaipėdos rajono savivaldybės tarybos sprendimas Nr. </w:t>
      </w:r>
      <w:r w:rsidR="00474824" w:rsidRPr="00474824">
        <w:rPr>
          <w:b w:val="0"/>
          <w:bCs w:val="0"/>
        </w:rPr>
        <w:t>T11-262</w:t>
      </w:r>
      <w:r w:rsidR="00474824">
        <w:rPr>
          <w:b w:val="0"/>
          <w:bCs w:val="0"/>
        </w:rPr>
        <w:t xml:space="preserve">, Kretingos rajono savivaldybės tarybos sprendimas Nr. </w:t>
      </w:r>
      <w:r w:rsidR="00474824" w:rsidRPr="00474824">
        <w:rPr>
          <w:b w:val="0"/>
          <w:bCs w:val="0"/>
        </w:rPr>
        <w:t>T2-210</w:t>
      </w:r>
      <w:r w:rsidR="00474824">
        <w:rPr>
          <w:b w:val="0"/>
          <w:bCs w:val="0"/>
        </w:rPr>
        <w:t xml:space="preserve">, Neringos savivaldybės tarybos sprendimas Nr. </w:t>
      </w:r>
      <w:r w:rsidR="00474824" w:rsidRPr="00474824">
        <w:rPr>
          <w:b w:val="0"/>
          <w:bCs w:val="0"/>
        </w:rPr>
        <w:t>T1-150</w:t>
      </w:r>
      <w:r w:rsidR="00474824">
        <w:rPr>
          <w:b w:val="0"/>
          <w:bCs w:val="0"/>
        </w:rPr>
        <w:t xml:space="preserve">, Palangos miesto savivaldybės tarybos sprendimas Nr. </w:t>
      </w:r>
      <w:r w:rsidR="00474824" w:rsidRPr="00474824">
        <w:rPr>
          <w:b w:val="0"/>
          <w:bCs w:val="0"/>
        </w:rPr>
        <w:t>T2-157</w:t>
      </w:r>
      <w:r w:rsidR="00474824">
        <w:rPr>
          <w:b w:val="0"/>
          <w:bCs w:val="0"/>
        </w:rPr>
        <w:t xml:space="preserve">, Skuodo rajono savivaldybės tarybos sprendimas Nr. </w:t>
      </w:r>
      <w:r w:rsidR="00474824" w:rsidRPr="00474824">
        <w:rPr>
          <w:b w:val="0"/>
          <w:bCs w:val="0"/>
        </w:rPr>
        <w:t>T9-97</w:t>
      </w:r>
      <w:r w:rsidR="00474824">
        <w:rPr>
          <w:b w:val="0"/>
          <w:bCs w:val="0"/>
        </w:rPr>
        <w:t xml:space="preserve">, Šilutės rajono savivaldybės tarybos sprendimas Nr. </w:t>
      </w:r>
      <w:r w:rsidR="00474824" w:rsidRPr="00474824">
        <w:rPr>
          <w:b w:val="0"/>
          <w:bCs w:val="0"/>
        </w:rPr>
        <w:t>T1-407</w:t>
      </w:r>
      <w:r w:rsidR="00474824">
        <w:rPr>
          <w:b w:val="0"/>
          <w:bCs w:val="0"/>
        </w:rPr>
        <w:t xml:space="preserve">. </w:t>
      </w:r>
    </w:p>
    <w:p w14:paraId="6797E7B1" w14:textId="3049275B" w:rsidR="00C96C49" w:rsidRDefault="00452CA3" w:rsidP="00EC1911">
      <w:pPr>
        <w:pStyle w:val="Pagrindinistekstas"/>
        <w:ind w:right="109" w:firstLine="851"/>
        <w:jc w:val="both"/>
        <w:rPr>
          <w:b w:val="0"/>
          <w:bCs w:val="0"/>
        </w:rPr>
      </w:pPr>
      <w:bookmarkStart w:id="1" w:name="_Hlk212799161"/>
      <w:bookmarkEnd w:id="0"/>
      <w:r>
        <w:rPr>
          <w:b w:val="0"/>
          <w:bCs w:val="0"/>
        </w:rPr>
        <w:t>S</w:t>
      </w:r>
      <w:r w:rsidR="00C96C49" w:rsidRPr="00B45024">
        <w:rPr>
          <w:b w:val="0"/>
          <w:bCs w:val="0"/>
        </w:rPr>
        <w:t>trategija</w:t>
      </w:r>
      <w:r w:rsidR="00D7306A">
        <w:rPr>
          <w:b w:val="0"/>
          <w:bCs w:val="0"/>
        </w:rPr>
        <w:t xml:space="preserve"> keičiama </w:t>
      </w:r>
      <w:r w:rsidR="00C96C49" w:rsidRPr="00B45024">
        <w:rPr>
          <w:b w:val="0"/>
          <w:bCs w:val="0"/>
        </w:rPr>
        <w:t>vadovaujantis Tvarios miesto plėtros strategijų ir funkcinių zonų strategijų rengimo ir įgyvendinimo stebėsenos tvarkos aprašu, patvirtintu Lietuvos Respublikos vidaus reikalų ministro 2023 m. sausio 19 d. įsakymu Nr. 1V-30 „Dėl Tvarios miesto plėtros strategijų ir funkcinių zonų strategijų rengimo ir įgyvendinimo stebėsenos tvarkos aprašo patvirtinimo</w:t>
      </w:r>
      <w:r w:rsidR="00D7306A">
        <w:rPr>
          <w:b w:val="0"/>
          <w:bCs w:val="0"/>
        </w:rPr>
        <w:t>“</w:t>
      </w:r>
      <w:r w:rsidR="003369C1">
        <w:rPr>
          <w:b w:val="0"/>
          <w:bCs w:val="0"/>
        </w:rPr>
        <w:t xml:space="preserve"> (toliau – Aprašas),</w:t>
      </w:r>
      <w:r w:rsidR="00D7306A">
        <w:rPr>
          <w:b w:val="0"/>
          <w:bCs w:val="0"/>
        </w:rPr>
        <w:t xml:space="preserve"> ir 2024 m. liepos 2 d. </w:t>
      </w:r>
      <w:r>
        <w:rPr>
          <w:b w:val="0"/>
          <w:bCs w:val="0"/>
        </w:rPr>
        <w:t xml:space="preserve">pasirašytu </w:t>
      </w:r>
      <w:r w:rsidR="00D7306A">
        <w:rPr>
          <w:b w:val="0"/>
          <w:bCs w:val="0"/>
        </w:rPr>
        <w:t xml:space="preserve">susitarimu dėl 2023–2029 metų Klaipėdos regiono funkcinės zonos strategijos įgyvendinimo (toliau – Susitarimas). </w:t>
      </w:r>
    </w:p>
    <w:p w14:paraId="1812B4E4" w14:textId="4937EF2E" w:rsidR="00D7306A" w:rsidRDefault="00D7306A" w:rsidP="00EC1911">
      <w:pPr>
        <w:pStyle w:val="Pagrindinistekstas"/>
        <w:ind w:right="109" w:firstLine="851"/>
        <w:jc w:val="both"/>
        <w:rPr>
          <w:b w:val="0"/>
          <w:bCs w:val="0"/>
        </w:rPr>
      </w:pPr>
      <w:r>
        <w:rPr>
          <w:b w:val="0"/>
          <w:bCs w:val="0"/>
        </w:rPr>
        <w:t>Susitarimo 2.1 papunktyje nurodoma, kad: „</w:t>
      </w:r>
      <w:r w:rsidRPr="00D7306A">
        <w:rPr>
          <w:b w:val="0"/>
          <w:bCs w:val="0"/>
        </w:rPr>
        <w:t>Partneris, inicijuojantis Strategijos pakeitimą, kaip tai apibrėžta Apraše, raštu pateikia Koordinatoriui inicijuojamo pakeitimo pagrindimą ir šiuos dokumentus: Strategijos pakeitimo projektą ir jo lyginamąjį variantą, Susitarimo pakeitimo projektą (taikoma, kai dėl Strategijos pakeitimo turi būti keičiamas Susitarimas) ir jo lyginamąjį variantą</w:t>
      </w:r>
      <w:r>
        <w:rPr>
          <w:b w:val="0"/>
          <w:bCs w:val="0"/>
        </w:rPr>
        <w:t>“</w:t>
      </w:r>
      <w:r w:rsidRPr="00D7306A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="005D3ADF">
        <w:rPr>
          <w:b w:val="0"/>
          <w:bCs w:val="0"/>
        </w:rPr>
        <w:t>Pagal</w:t>
      </w:r>
      <w:r>
        <w:rPr>
          <w:b w:val="0"/>
          <w:bCs w:val="0"/>
        </w:rPr>
        <w:t xml:space="preserve"> Susitarimo 1.4 papunk</w:t>
      </w:r>
      <w:r w:rsidR="005D3ADF">
        <w:rPr>
          <w:b w:val="0"/>
          <w:bCs w:val="0"/>
        </w:rPr>
        <w:t>tį,</w:t>
      </w:r>
      <w:r>
        <w:rPr>
          <w:b w:val="0"/>
          <w:bCs w:val="0"/>
        </w:rPr>
        <w:t xml:space="preserve"> </w:t>
      </w:r>
      <w:r w:rsidR="00452CA3">
        <w:rPr>
          <w:b w:val="0"/>
          <w:bCs w:val="0"/>
        </w:rPr>
        <w:t>S</w:t>
      </w:r>
      <w:r>
        <w:rPr>
          <w:b w:val="0"/>
          <w:bCs w:val="0"/>
        </w:rPr>
        <w:t xml:space="preserve">trategijos koordinatoriumi paskirta Klaipėdos regiono plėtros tarybos administracija, kuri 2025 m. </w:t>
      </w:r>
      <w:r w:rsidR="003369C1">
        <w:rPr>
          <w:b w:val="0"/>
          <w:bCs w:val="0"/>
        </w:rPr>
        <w:t>spalio</w:t>
      </w:r>
      <w:r>
        <w:rPr>
          <w:b w:val="0"/>
          <w:bCs w:val="0"/>
        </w:rPr>
        <w:t xml:space="preserve"> </w:t>
      </w:r>
      <w:r w:rsidR="003369C1">
        <w:rPr>
          <w:b w:val="0"/>
          <w:bCs w:val="0"/>
        </w:rPr>
        <w:t xml:space="preserve">22 </w:t>
      </w:r>
      <w:r>
        <w:rPr>
          <w:b w:val="0"/>
          <w:bCs w:val="0"/>
        </w:rPr>
        <w:t xml:space="preserve">d. gavo Skuodo rajono savivaldybės </w:t>
      </w:r>
      <w:r w:rsidR="003369C1">
        <w:rPr>
          <w:b w:val="0"/>
          <w:bCs w:val="0"/>
        </w:rPr>
        <w:t xml:space="preserve">administracijos </w:t>
      </w:r>
      <w:r w:rsidR="007611AB">
        <w:rPr>
          <w:b w:val="0"/>
          <w:bCs w:val="0"/>
        </w:rPr>
        <w:t xml:space="preserve">(toliau – Savivaldybė) </w:t>
      </w:r>
      <w:r>
        <w:rPr>
          <w:b w:val="0"/>
          <w:bCs w:val="0"/>
        </w:rPr>
        <w:t>raštą Nr. R2-2</w:t>
      </w:r>
      <w:r w:rsidR="003369C1">
        <w:rPr>
          <w:b w:val="0"/>
          <w:bCs w:val="0"/>
        </w:rPr>
        <w:t>751</w:t>
      </w:r>
      <w:r>
        <w:rPr>
          <w:b w:val="0"/>
          <w:bCs w:val="0"/>
        </w:rPr>
        <w:t xml:space="preserve"> „Dėl </w:t>
      </w:r>
      <w:r w:rsidR="003369C1">
        <w:rPr>
          <w:b w:val="0"/>
          <w:bCs w:val="0"/>
        </w:rPr>
        <w:t>2023–2029 metų Klaipėdos regiono funkcinės zonos strategijos pakeitimo“</w:t>
      </w:r>
      <w:r w:rsidR="00396FEA">
        <w:rPr>
          <w:b w:val="0"/>
          <w:bCs w:val="0"/>
        </w:rPr>
        <w:t xml:space="preserve"> dėl </w:t>
      </w:r>
      <w:r w:rsidR="00452CA3">
        <w:rPr>
          <w:b w:val="0"/>
          <w:bCs w:val="0"/>
        </w:rPr>
        <w:t>S</w:t>
      </w:r>
      <w:r w:rsidR="00396FEA">
        <w:rPr>
          <w:b w:val="0"/>
          <w:bCs w:val="0"/>
        </w:rPr>
        <w:t>trategijos pakeitimo</w:t>
      </w:r>
      <w:r w:rsidR="003369C1">
        <w:rPr>
          <w:b w:val="0"/>
          <w:bCs w:val="0"/>
        </w:rPr>
        <w:t xml:space="preserve">. </w:t>
      </w:r>
      <w:r w:rsidR="005D3ADF">
        <w:rPr>
          <w:b w:val="0"/>
          <w:bCs w:val="0"/>
        </w:rPr>
        <w:t>Vadovaujantis</w:t>
      </w:r>
      <w:r w:rsidR="003369C1">
        <w:rPr>
          <w:b w:val="0"/>
          <w:bCs w:val="0"/>
        </w:rPr>
        <w:t xml:space="preserve"> Aprašo 66.3 papunk</w:t>
      </w:r>
      <w:r w:rsidR="005D3ADF">
        <w:rPr>
          <w:b w:val="0"/>
          <w:bCs w:val="0"/>
        </w:rPr>
        <w:t>čiu,</w:t>
      </w:r>
      <w:r w:rsidR="00396FEA">
        <w:rPr>
          <w:b w:val="0"/>
          <w:bCs w:val="0"/>
        </w:rPr>
        <w:t xml:space="preserve"> Savivaldybės</w:t>
      </w:r>
      <w:r w:rsidR="003369C1">
        <w:rPr>
          <w:b w:val="0"/>
          <w:bCs w:val="0"/>
        </w:rPr>
        <w:t xml:space="preserve"> prašomas pakeitimas </w:t>
      </w:r>
      <w:r w:rsidR="00396FEA">
        <w:rPr>
          <w:b w:val="0"/>
          <w:bCs w:val="0"/>
        </w:rPr>
        <w:t>laikomas</w:t>
      </w:r>
      <w:r w:rsidR="003369C1">
        <w:rPr>
          <w:b w:val="0"/>
          <w:bCs w:val="0"/>
        </w:rPr>
        <w:t xml:space="preserve"> esmini</w:t>
      </w:r>
      <w:r w:rsidR="00396FEA">
        <w:rPr>
          <w:b w:val="0"/>
          <w:bCs w:val="0"/>
        </w:rPr>
        <w:t>u</w:t>
      </w:r>
      <w:r w:rsidR="003369C1">
        <w:rPr>
          <w:b w:val="0"/>
          <w:bCs w:val="0"/>
        </w:rPr>
        <w:t xml:space="preserve">, t. y. planuojamų įgyvendinti Strategijos veiksmų plane išbraukiami arba įrašomi nauji investiciniai veiksmai arba keičiami ar išbraukiami neinvesticiniai veiksmai. </w:t>
      </w:r>
      <w:r w:rsidR="00396FEA">
        <w:rPr>
          <w:b w:val="0"/>
          <w:bCs w:val="0"/>
        </w:rPr>
        <w:t>Šiuo atveju</w:t>
      </w:r>
      <w:r w:rsidR="003369C1">
        <w:rPr>
          <w:b w:val="0"/>
          <w:bCs w:val="0"/>
        </w:rPr>
        <w:t xml:space="preserve"> keičiamas </w:t>
      </w:r>
      <w:r w:rsidR="008A21AB">
        <w:rPr>
          <w:b w:val="0"/>
          <w:bCs w:val="0"/>
        </w:rPr>
        <w:t>S</w:t>
      </w:r>
      <w:r w:rsidR="00396FEA">
        <w:rPr>
          <w:b w:val="0"/>
          <w:bCs w:val="0"/>
        </w:rPr>
        <w:t xml:space="preserve">trategijos </w:t>
      </w:r>
      <w:r w:rsidR="006C66A1">
        <w:rPr>
          <w:b w:val="0"/>
          <w:bCs w:val="0"/>
        </w:rPr>
        <w:t xml:space="preserve">investicinis </w:t>
      </w:r>
      <w:r w:rsidR="00396FEA">
        <w:rPr>
          <w:b w:val="0"/>
          <w:bCs w:val="0"/>
        </w:rPr>
        <w:t>v</w:t>
      </w:r>
      <w:r w:rsidR="003369C1">
        <w:rPr>
          <w:b w:val="0"/>
          <w:bCs w:val="0"/>
        </w:rPr>
        <w:t>eiksmas</w:t>
      </w:r>
      <w:r w:rsidR="00396FEA">
        <w:rPr>
          <w:b w:val="0"/>
          <w:bCs w:val="0"/>
        </w:rPr>
        <w:t xml:space="preserve"> Nr. 1.2.4</w:t>
      </w:r>
      <w:r w:rsidR="003369C1">
        <w:rPr>
          <w:b w:val="0"/>
          <w:bCs w:val="0"/>
        </w:rPr>
        <w:t xml:space="preserve">. </w:t>
      </w:r>
    </w:p>
    <w:p w14:paraId="0B76A4C4" w14:textId="6921EB44" w:rsidR="00C82068" w:rsidRDefault="00452CA3" w:rsidP="00EC1911">
      <w:pPr>
        <w:pStyle w:val="Pagrindinistekstas"/>
        <w:ind w:right="109" w:firstLine="851"/>
        <w:jc w:val="both"/>
        <w:rPr>
          <w:b w:val="0"/>
          <w:bCs w:val="0"/>
        </w:rPr>
      </w:pPr>
      <w:r>
        <w:rPr>
          <w:b w:val="0"/>
          <w:bCs w:val="0"/>
        </w:rPr>
        <w:t>S</w:t>
      </w:r>
      <w:r w:rsidR="00C82068">
        <w:rPr>
          <w:b w:val="0"/>
          <w:bCs w:val="0"/>
        </w:rPr>
        <w:t xml:space="preserve">trategijoje numatyti </w:t>
      </w:r>
      <w:r w:rsidR="004651FB">
        <w:rPr>
          <w:b w:val="0"/>
          <w:bCs w:val="0"/>
        </w:rPr>
        <w:t xml:space="preserve">investiciniai </w:t>
      </w:r>
      <w:r w:rsidR="00C82068">
        <w:rPr>
          <w:b w:val="0"/>
          <w:bCs w:val="0"/>
        </w:rPr>
        <w:t>veiksmai</w:t>
      </w:r>
      <w:r w:rsidR="00EF6A3D">
        <w:rPr>
          <w:b w:val="0"/>
          <w:bCs w:val="0"/>
        </w:rPr>
        <w:t xml:space="preserve"> (projektai)</w:t>
      </w:r>
      <w:r w:rsidR="00C82068">
        <w:rPr>
          <w:b w:val="0"/>
          <w:bCs w:val="0"/>
        </w:rPr>
        <w:t xml:space="preserve"> įtraukti į 2022–2030 m. Klaipėdos regiono plėtros planą</w:t>
      </w:r>
      <w:r w:rsidR="004651FB">
        <w:rPr>
          <w:b w:val="0"/>
          <w:bCs w:val="0"/>
        </w:rPr>
        <w:t xml:space="preserve"> (toliau – KRPPl)</w:t>
      </w:r>
      <w:r w:rsidR="00C82068">
        <w:rPr>
          <w:b w:val="0"/>
          <w:bCs w:val="0"/>
        </w:rPr>
        <w:t>, patvirtint</w:t>
      </w:r>
      <w:r w:rsidR="004651FB">
        <w:rPr>
          <w:b w:val="0"/>
          <w:bCs w:val="0"/>
        </w:rPr>
        <w:t>ą</w:t>
      </w:r>
      <w:r w:rsidR="00C82068">
        <w:rPr>
          <w:b w:val="0"/>
          <w:bCs w:val="0"/>
        </w:rPr>
        <w:t xml:space="preserve"> Klaipėdos regiono plėtros tarybos 2023 m. kovo 10 d. sprendimu Nr. K/S-10 „Dėl 2022–2030 m. Klaipėdos regiono plėtros plano patvirtinimo“ (aktuali redakcija nuo 2025 m. spalio 9 d.</w:t>
      </w:r>
      <w:r w:rsidR="00314928">
        <w:rPr>
          <w:b w:val="0"/>
          <w:bCs w:val="0"/>
        </w:rPr>
        <w:t xml:space="preserve"> (</w:t>
      </w:r>
      <w:hyperlink r:id="rId8" w:history="1">
        <w:r w:rsidR="00314928" w:rsidRPr="00D12C13">
          <w:rPr>
            <w:rStyle w:val="Hipersaitas"/>
            <w:b w:val="0"/>
            <w:bCs w:val="0"/>
          </w:rPr>
          <w:t>https://klaipedosregionas.lt/tarybos-veikla/regiono-pletra/regiono-petros-planas/</w:t>
        </w:r>
      </w:hyperlink>
      <w:r w:rsidR="00314928">
        <w:rPr>
          <w:b w:val="0"/>
          <w:bCs w:val="0"/>
        </w:rPr>
        <w:t>)</w:t>
      </w:r>
      <w:r w:rsidR="00C82068">
        <w:rPr>
          <w:b w:val="0"/>
          <w:bCs w:val="0"/>
        </w:rPr>
        <w:t xml:space="preserve">. </w:t>
      </w:r>
      <w:bookmarkEnd w:id="1"/>
    </w:p>
    <w:p w14:paraId="49B54AA1" w14:textId="454FFC51" w:rsidR="003810C0" w:rsidRPr="00B45024" w:rsidRDefault="003810C0" w:rsidP="00EC191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>3.</w:t>
      </w:r>
      <w:r w:rsidRPr="00B450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5024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08CEE8C0" w14:textId="5BB25F6A" w:rsidR="004651FB" w:rsidRDefault="004651FB" w:rsidP="00EC1911">
      <w:pPr>
        <w:pStyle w:val="Pagrindinistekstas"/>
        <w:ind w:right="109"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Pakeitus </w:t>
      </w:r>
      <w:r w:rsidR="00BF2E33">
        <w:rPr>
          <w:b w:val="0"/>
          <w:bCs w:val="0"/>
        </w:rPr>
        <w:t>S</w:t>
      </w:r>
      <w:r>
        <w:rPr>
          <w:b w:val="0"/>
          <w:bCs w:val="0"/>
        </w:rPr>
        <w:t>trategij</w:t>
      </w:r>
      <w:r w:rsidR="00EC1911">
        <w:rPr>
          <w:b w:val="0"/>
          <w:bCs w:val="0"/>
        </w:rPr>
        <w:t>ą</w:t>
      </w:r>
      <w:r>
        <w:rPr>
          <w:b w:val="0"/>
          <w:bCs w:val="0"/>
        </w:rPr>
        <w:t xml:space="preserve"> bus užtikrintas </w:t>
      </w:r>
      <w:r w:rsidR="00A65CE6">
        <w:rPr>
          <w:b w:val="0"/>
          <w:bCs w:val="0"/>
        </w:rPr>
        <w:t xml:space="preserve">tinkamas </w:t>
      </w:r>
      <w:r w:rsidR="00BF2E33">
        <w:rPr>
          <w:b w:val="0"/>
          <w:bCs w:val="0"/>
        </w:rPr>
        <w:t>S</w:t>
      </w:r>
      <w:r>
        <w:rPr>
          <w:b w:val="0"/>
          <w:bCs w:val="0"/>
        </w:rPr>
        <w:t xml:space="preserve">trategijos </w:t>
      </w:r>
      <w:r w:rsidR="00D82D1A">
        <w:rPr>
          <w:b w:val="0"/>
          <w:bCs w:val="0"/>
        </w:rPr>
        <w:t>tikslo</w:t>
      </w:r>
      <w:r>
        <w:rPr>
          <w:b w:val="0"/>
          <w:bCs w:val="0"/>
        </w:rPr>
        <w:t xml:space="preserve"> „</w:t>
      </w:r>
      <w:r w:rsidR="00D82D1A">
        <w:rPr>
          <w:b w:val="0"/>
          <w:bCs w:val="0"/>
        </w:rPr>
        <w:t>Padidinti Klaipėdos regiono ekonominį konkurencingumą bei patrauklumą</w:t>
      </w:r>
      <w:r>
        <w:rPr>
          <w:b w:val="0"/>
          <w:bCs w:val="0"/>
        </w:rPr>
        <w:t>“ ir KRPPl 1 tikslo „</w:t>
      </w:r>
      <w:r w:rsidRPr="004651FB">
        <w:rPr>
          <w:b w:val="0"/>
          <w:bCs w:val="0"/>
        </w:rPr>
        <w:t>Didinti regiono ekonominį ir turistinį patrauklumą</w:t>
      </w:r>
      <w:r>
        <w:rPr>
          <w:b w:val="0"/>
          <w:bCs w:val="0"/>
        </w:rPr>
        <w:t>“</w:t>
      </w:r>
      <w:r w:rsidR="00A65CE6">
        <w:rPr>
          <w:b w:val="0"/>
          <w:bCs w:val="0"/>
        </w:rPr>
        <w:t xml:space="preserve"> bei</w:t>
      </w:r>
      <w:r>
        <w:rPr>
          <w:b w:val="0"/>
          <w:bCs w:val="0"/>
        </w:rPr>
        <w:t xml:space="preserve"> 1.1</w:t>
      </w:r>
      <w:r w:rsidR="00554FF9">
        <w:rPr>
          <w:b w:val="0"/>
          <w:bCs w:val="0"/>
        </w:rPr>
        <w:t>, 1.2</w:t>
      </w:r>
      <w:r>
        <w:rPr>
          <w:b w:val="0"/>
          <w:bCs w:val="0"/>
        </w:rPr>
        <w:t xml:space="preserve"> uždavini</w:t>
      </w:r>
      <w:r w:rsidR="00554FF9">
        <w:rPr>
          <w:b w:val="0"/>
          <w:bCs w:val="0"/>
        </w:rPr>
        <w:t>ų</w:t>
      </w:r>
      <w:r>
        <w:rPr>
          <w:b w:val="0"/>
          <w:bCs w:val="0"/>
        </w:rPr>
        <w:t xml:space="preserve"> „</w:t>
      </w:r>
      <w:r w:rsidRPr="004651FB">
        <w:rPr>
          <w:b w:val="0"/>
          <w:bCs w:val="0"/>
        </w:rPr>
        <w:t>Paskatinti aukštesnę pridėtinę vertę kuriančių ekonomikos šakų pritraukimą į regioną</w:t>
      </w:r>
      <w:r>
        <w:rPr>
          <w:b w:val="0"/>
          <w:bCs w:val="0"/>
        </w:rPr>
        <w:t>“</w:t>
      </w:r>
      <w:r w:rsidR="00554FF9">
        <w:rPr>
          <w:b w:val="0"/>
          <w:bCs w:val="0"/>
        </w:rPr>
        <w:t>, „</w:t>
      </w:r>
      <w:r w:rsidR="00554FF9" w:rsidRPr="00554FF9">
        <w:rPr>
          <w:b w:val="0"/>
          <w:bCs w:val="0"/>
        </w:rPr>
        <w:t>Paskatinti pridėtinę vertę kuriančių paslaugų plėtrą turizmo sektoriuje</w:t>
      </w:r>
      <w:r w:rsidR="00554FF9">
        <w:rPr>
          <w:b w:val="0"/>
          <w:bCs w:val="0"/>
        </w:rPr>
        <w:t>“</w:t>
      </w:r>
      <w:r w:rsidR="00A65CE6">
        <w:rPr>
          <w:b w:val="0"/>
          <w:bCs w:val="0"/>
        </w:rPr>
        <w:t xml:space="preserve"> įgyvendinimas, kaip ir atliepiama reali situacij</w:t>
      </w:r>
      <w:r w:rsidR="00B16435">
        <w:rPr>
          <w:b w:val="0"/>
          <w:bCs w:val="0"/>
        </w:rPr>
        <w:t xml:space="preserve">a </w:t>
      </w:r>
      <w:r w:rsidR="00A65CE6">
        <w:rPr>
          <w:b w:val="0"/>
          <w:bCs w:val="0"/>
        </w:rPr>
        <w:t xml:space="preserve">dėl </w:t>
      </w:r>
      <w:r w:rsidR="00857910">
        <w:rPr>
          <w:b w:val="0"/>
          <w:bCs w:val="0"/>
        </w:rPr>
        <w:t>planuojamų ir (ar)</w:t>
      </w:r>
      <w:r w:rsidR="00BA1AF8">
        <w:rPr>
          <w:b w:val="0"/>
          <w:bCs w:val="0"/>
        </w:rPr>
        <w:t xml:space="preserve"> </w:t>
      </w:r>
      <w:r w:rsidR="00857910">
        <w:rPr>
          <w:b w:val="0"/>
          <w:bCs w:val="0"/>
        </w:rPr>
        <w:t xml:space="preserve">įgyvendinamų </w:t>
      </w:r>
      <w:r w:rsidR="00D82D1A">
        <w:rPr>
          <w:b w:val="0"/>
          <w:bCs w:val="0"/>
        </w:rPr>
        <w:t>veiksmų-</w:t>
      </w:r>
      <w:r w:rsidR="00A65CE6">
        <w:rPr>
          <w:b w:val="0"/>
          <w:bCs w:val="0"/>
        </w:rPr>
        <w:t xml:space="preserve">projektų. </w:t>
      </w:r>
    </w:p>
    <w:p w14:paraId="637D5E97" w14:textId="51D9FD81" w:rsidR="003810C0" w:rsidRPr="00B45024" w:rsidRDefault="003810C0" w:rsidP="00EC191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lastRenderedPageBreak/>
        <w:t>4. Lėšų poreikis ir šaltiniai.</w:t>
      </w:r>
    </w:p>
    <w:p w14:paraId="78B5522C" w14:textId="014B0433" w:rsidR="00A6297D" w:rsidRDefault="00BF2E33" w:rsidP="00EC1911">
      <w:pPr>
        <w:pStyle w:val="Pagrindinistekstas"/>
        <w:ind w:right="103" w:firstLine="851"/>
        <w:jc w:val="both"/>
        <w:rPr>
          <w:b w:val="0"/>
          <w:bCs w:val="0"/>
        </w:rPr>
      </w:pPr>
      <w:r>
        <w:rPr>
          <w:b w:val="0"/>
          <w:bCs w:val="0"/>
        </w:rPr>
        <w:t>S</w:t>
      </w:r>
      <w:r w:rsidR="00C96C49" w:rsidRPr="00B45024">
        <w:rPr>
          <w:b w:val="0"/>
          <w:bCs w:val="0"/>
        </w:rPr>
        <w:t xml:space="preserve">trategijos </w:t>
      </w:r>
      <w:r w:rsidR="00A6297D">
        <w:rPr>
          <w:b w:val="0"/>
          <w:bCs w:val="0"/>
        </w:rPr>
        <w:t xml:space="preserve">įgyvendinimui numatytos lėšos nekeičiamos. </w:t>
      </w:r>
    </w:p>
    <w:p w14:paraId="09437B1B" w14:textId="77777777" w:rsidR="003810C0" w:rsidRPr="00B45024" w:rsidRDefault="003810C0" w:rsidP="00EC1911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</w:p>
    <w:p w14:paraId="65C45523" w14:textId="2FED71F9" w:rsidR="004651FB" w:rsidRDefault="00026B56" w:rsidP="00157561">
      <w:pPr>
        <w:pStyle w:val="Pagrindinistekstas"/>
        <w:ind w:right="119"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Esminis </w:t>
      </w:r>
      <w:r w:rsidR="00D55398">
        <w:rPr>
          <w:b w:val="0"/>
          <w:bCs w:val="0"/>
        </w:rPr>
        <w:t>S</w:t>
      </w:r>
      <w:r w:rsidR="00A3429A">
        <w:rPr>
          <w:b w:val="0"/>
          <w:bCs w:val="0"/>
        </w:rPr>
        <w:t>trategijos</w:t>
      </w:r>
      <w:r>
        <w:rPr>
          <w:b w:val="0"/>
          <w:bCs w:val="0"/>
        </w:rPr>
        <w:t xml:space="preserve"> pakeitimas dėl kurio teikiamas sprendimo projektas</w:t>
      </w:r>
      <w:r w:rsidR="00A3429A">
        <w:rPr>
          <w:b w:val="0"/>
          <w:bCs w:val="0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734"/>
        <w:gridCol w:w="4735"/>
      </w:tblGrid>
      <w:tr w:rsidR="00A3429A" w:rsidRPr="00A3429A" w14:paraId="27BC1BBE" w14:textId="77777777" w:rsidTr="00A3429A">
        <w:trPr>
          <w:jc w:val="center"/>
        </w:trPr>
        <w:tc>
          <w:tcPr>
            <w:tcW w:w="4734" w:type="dxa"/>
            <w:shd w:val="clear" w:color="auto" w:fill="F2F2F2" w:themeFill="background1" w:themeFillShade="F2"/>
          </w:tcPr>
          <w:p w14:paraId="3A507C74" w14:textId="198DD55A" w:rsidR="00A3429A" w:rsidRPr="00A3429A" w:rsidRDefault="00A3429A" w:rsidP="00EC1911">
            <w:pPr>
              <w:pStyle w:val="Pagrindinistekstas"/>
              <w:ind w:right="120"/>
              <w:jc w:val="left"/>
              <w:rPr>
                <w:sz w:val="22"/>
                <w:szCs w:val="22"/>
              </w:rPr>
            </w:pPr>
            <w:r w:rsidRPr="00A3429A">
              <w:rPr>
                <w:sz w:val="22"/>
                <w:szCs w:val="22"/>
              </w:rPr>
              <w:t xml:space="preserve">1.2.4. veiksmas galiojančioje </w:t>
            </w:r>
            <w:r w:rsidR="000B30DA">
              <w:rPr>
                <w:sz w:val="22"/>
                <w:szCs w:val="22"/>
              </w:rPr>
              <w:t xml:space="preserve">Strategijos </w:t>
            </w:r>
            <w:r w:rsidRPr="00A3429A">
              <w:rPr>
                <w:sz w:val="22"/>
                <w:szCs w:val="22"/>
              </w:rPr>
              <w:t xml:space="preserve"> redakcijoje</w:t>
            </w:r>
            <w:r w:rsidR="000B30DA">
              <w:rPr>
                <w:sz w:val="22"/>
                <w:szCs w:val="22"/>
              </w:rPr>
              <w:t xml:space="preserve"> (2 priede)</w:t>
            </w:r>
          </w:p>
        </w:tc>
        <w:tc>
          <w:tcPr>
            <w:tcW w:w="4735" w:type="dxa"/>
            <w:shd w:val="clear" w:color="auto" w:fill="F2F2F2" w:themeFill="background1" w:themeFillShade="F2"/>
          </w:tcPr>
          <w:p w14:paraId="3CC33459" w14:textId="7DC1ED33" w:rsidR="00A3429A" w:rsidRPr="00A3429A" w:rsidRDefault="00A3429A" w:rsidP="00EC1911">
            <w:pPr>
              <w:pStyle w:val="Pagrindinistekstas"/>
              <w:ind w:right="120"/>
              <w:jc w:val="left"/>
              <w:rPr>
                <w:sz w:val="22"/>
                <w:szCs w:val="22"/>
              </w:rPr>
            </w:pPr>
            <w:r w:rsidRPr="00A3429A">
              <w:rPr>
                <w:sz w:val="22"/>
                <w:szCs w:val="22"/>
              </w:rPr>
              <w:t xml:space="preserve">1.2.4. veiksmas po </w:t>
            </w:r>
            <w:r w:rsidR="000B30DA">
              <w:rPr>
                <w:sz w:val="22"/>
                <w:szCs w:val="22"/>
              </w:rPr>
              <w:t>Strategijos</w:t>
            </w:r>
            <w:r w:rsidRPr="00A3429A">
              <w:rPr>
                <w:sz w:val="22"/>
                <w:szCs w:val="22"/>
              </w:rPr>
              <w:t xml:space="preserve"> pakeitimo</w:t>
            </w:r>
            <w:r w:rsidR="00295ACE">
              <w:rPr>
                <w:sz w:val="22"/>
                <w:szCs w:val="22"/>
              </w:rPr>
              <w:t xml:space="preserve"> (2 priede)</w:t>
            </w:r>
          </w:p>
        </w:tc>
      </w:tr>
      <w:tr w:rsidR="00A3429A" w:rsidRPr="00A3429A" w14:paraId="09FBA518" w14:textId="77777777" w:rsidTr="00A3429A">
        <w:trPr>
          <w:jc w:val="center"/>
        </w:trPr>
        <w:tc>
          <w:tcPr>
            <w:tcW w:w="4734" w:type="dxa"/>
          </w:tcPr>
          <w:p w14:paraId="1B77CB20" w14:textId="184F1C54" w:rsidR="00A3429A" w:rsidRPr="007F604C" w:rsidRDefault="007F604C" w:rsidP="00EC1911">
            <w:pPr>
              <w:pStyle w:val="Pagrindinistekstas"/>
              <w:ind w:right="120"/>
              <w:jc w:val="both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7F604C">
              <w:rPr>
                <w:b w:val="0"/>
                <w:bCs w:val="0"/>
                <w:i/>
                <w:iCs/>
                <w:sz w:val="22"/>
                <w:szCs w:val="22"/>
              </w:rPr>
              <w:t xml:space="preserve">1.2.4. </w:t>
            </w:r>
            <w:r w:rsidR="00A3429A" w:rsidRPr="007F604C">
              <w:rPr>
                <w:b w:val="0"/>
                <w:bCs w:val="0"/>
                <w:i/>
                <w:iCs/>
                <w:sz w:val="22"/>
                <w:szCs w:val="22"/>
              </w:rPr>
              <w:t>Gamybinės ir kūrybinės bendradarbystės erdvių įrengimas</w:t>
            </w:r>
          </w:p>
          <w:p w14:paraId="76810097" w14:textId="4AC41BC4" w:rsidR="00A3429A" w:rsidRPr="007F604C" w:rsidRDefault="00A3429A" w:rsidP="00EC1911">
            <w:pPr>
              <w:pStyle w:val="Pagrindinistekstas"/>
              <w:ind w:right="120"/>
              <w:jc w:val="both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4735" w:type="dxa"/>
          </w:tcPr>
          <w:p w14:paraId="4E00A661" w14:textId="742F18B6" w:rsidR="00A3429A" w:rsidRPr="007F604C" w:rsidRDefault="007F604C" w:rsidP="00EC1911">
            <w:pPr>
              <w:pStyle w:val="Pagrindinistekstas"/>
              <w:ind w:right="120"/>
              <w:jc w:val="both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7F604C">
              <w:rPr>
                <w:b w:val="0"/>
                <w:bCs w:val="0"/>
                <w:i/>
                <w:iCs/>
                <w:sz w:val="22"/>
                <w:szCs w:val="22"/>
              </w:rPr>
              <w:t xml:space="preserve">1.2.4. </w:t>
            </w:r>
            <w:r w:rsidR="00A3429A" w:rsidRPr="007F604C">
              <w:rPr>
                <w:b w:val="0"/>
                <w:bCs w:val="0"/>
                <w:i/>
                <w:iCs/>
                <w:sz w:val="22"/>
                <w:szCs w:val="22"/>
              </w:rPr>
              <w:t>Verslumo kompetencijų ugdymo centro su bendradarbystės erdve  Mosėdžio miestelyje įrengimas</w:t>
            </w:r>
          </w:p>
        </w:tc>
      </w:tr>
      <w:tr w:rsidR="00A3429A" w:rsidRPr="00A3429A" w14:paraId="274C3FDF" w14:textId="77777777" w:rsidTr="00A3429A">
        <w:trPr>
          <w:jc w:val="center"/>
        </w:trPr>
        <w:tc>
          <w:tcPr>
            <w:tcW w:w="4734" w:type="dxa"/>
          </w:tcPr>
          <w:p w14:paraId="56637D78" w14:textId="169F0CA2" w:rsidR="007F604C" w:rsidRPr="007F604C" w:rsidRDefault="007F604C" w:rsidP="00EC1911">
            <w:pPr>
              <w:pStyle w:val="Pagrindinistekstas"/>
              <w:ind w:right="120"/>
              <w:jc w:val="both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7F604C">
              <w:rPr>
                <w:b w:val="0"/>
                <w:bCs w:val="0"/>
                <w:i/>
                <w:iCs/>
                <w:sz w:val="22"/>
                <w:szCs w:val="22"/>
              </w:rPr>
              <w:t>Veiksmo aprašymas.</w:t>
            </w:r>
          </w:p>
          <w:p w14:paraId="16C4F9E1" w14:textId="4DD3EE22" w:rsidR="00A3429A" w:rsidRPr="00A3429A" w:rsidRDefault="00A3429A" w:rsidP="00EC1911">
            <w:pPr>
              <w:pStyle w:val="Pagrindinistekstas"/>
              <w:ind w:right="120"/>
              <w:jc w:val="both"/>
              <w:rPr>
                <w:b w:val="0"/>
                <w:bCs w:val="0"/>
                <w:sz w:val="22"/>
                <w:szCs w:val="22"/>
              </w:rPr>
            </w:pPr>
            <w:r w:rsidRPr="00A3429A">
              <w:rPr>
                <w:b w:val="0"/>
                <w:bCs w:val="0"/>
                <w:sz w:val="22"/>
                <w:szCs w:val="22"/>
              </w:rPr>
              <w:t>1) Įrengti bendradarbystės erdvę – vaisių ir daržovių lofilizavimo cechą (objekto adresas: Mosėdžio g. 43, Daukšių k., Skuodo r.).</w:t>
            </w:r>
          </w:p>
          <w:p w14:paraId="350AFFBF" w14:textId="1DB2D8CC" w:rsidR="00A3429A" w:rsidRPr="00A3429A" w:rsidRDefault="00A3429A" w:rsidP="00EC1911">
            <w:pPr>
              <w:pStyle w:val="Pagrindinistekstas"/>
              <w:ind w:right="120"/>
              <w:jc w:val="both"/>
              <w:rPr>
                <w:b w:val="0"/>
                <w:bCs w:val="0"/>
                <w:sz w:val="22"/>
                <w:szCs w:val="22"/>
              </w:rPr>
            </w:pPr>
            <w:r w:rsidRPr="00A3429A">
              <w:rPr>
                <w:b w:val="0"/>
                <w:bCs w:val="0"/>
                <w:sz w:val="22"/>
                <w:szCs w:val="22"/>
              </w:rPr>
              <w:t>2) Įrengti bendradarbystės erdvę, skirtą tautodailininkams (objekto adresas: Mosėdžio mstl., Kęstučio g., Skuodo r.).</w:t>
            </w:r>
          </w:p>
        </w:tc>
        <w:tc>
          <w:tcPr>
            <w:tcW w:w="4735" w:type="dxa"/>
          </w:tcPr>
          <w:p w14:paraId="1AD03E9E" w14:textId="2266AF5A" w:rsidR="007F604C" w:rsidRPr="007F604C" w:rsidRDefault="007F604C" w:rsidP="00EC1911">
            <w:pPr>
              <w:pStyle w:val="Pagrindinistekstas"/>
              <w:ind w:right="120"/>
              <w:jc w:val="both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7F604C">
              <w:rPr>
                <w:b w:val="0"/>
                <w:bCs w:val="0"/>
                <w:i/>
                <w:iCs/>
                <w:sz w:val="22"/>
                <w:szCs w:val="22"/>
              </w:rPr>
              <w:t>Veiksmo aprašymas.</w:t>
            </w:r>
          </w:p>
          <w:p w14:paraId="020224D9" w14:textId="6EB46D41" w:rsidR="00A3429A" w:rsidRPr="00A3429A" w:rsidRDefault="00A3429A" w:rsidP="00EC1911">
            <w:pPr>
              <w:pStyle w:val="Pagrindinistekstas"/>
              <w:ind w:right="120"/>
              <w:jc w:val="both"/>
              <w:rPr>
                <w:b w:val="0"/>
                <w:bCs w:val="0"/>
                <w:sz w:val="22"/>
                <w:szCs w:val="22"/>
              </w:rPr>
            </w:pPr>
            <w:r w:rsidRPr="00A3429A">
              <w:rPr>
                <w:b w:val="0"/>
                <w:bCs w:val="0"/>
                <w:sz w:val="22"/>
                <w:szCs w:val="22"/>
              </w:rPr>
              <w:t>Rekonstruoti pastatą, esantį Salantų g. 3, Mosėdžio mstl., Skuodo r., pritaikyti jį verslumo kompetencijų ugdymo centro bei bendradarbystės erdvės veikloms.</w:t>
            </w:r>
          </w:p>
        </w:tc>
      </w:tr>
    </w:tbl>
    <w:p w14:paraId="220E078D" w14:textId="6230B190" w:rsidR="00A3429A" w:rsidRDefault="002A2D84" w:rsidP="00157561">
      <w:pPr>
        <w:pStyle w:val="Pagrindinistekstas"/>
        <w:ind w:right="119" w:firstLine="851"/>
        <w:jc w:val="both"/>
        <w:rPr>
          <w:b w:val="0"/>
          <w:bCs w:val="0"/>
        </w:rPr>
      </w:pPr>
      <w:r>
        <w:rPr>
          <w:b w:val="0"/>
          <w:bCs w:val="0"/>
        </w:rPr>
        <w:t>S</w:t>
      </w:r>
      <w:r w:rsidR="00A3429A">
        <w:rPr>
          <w:b w:val="0"/>
          <w:bCs w:val="0"/>
        </w:rPr>
        <w:t>trategijoje ir jos prieduose atlikti ir kiti</w:t>
      </w:r>
      <w:r w:rsidR="00D36C47">
        <w:rPr>
          <w:b w:val="0"/>
          <w:bCs w:val="0"/>
        </w:rPr>
        <w:t xml:space="preserve"> neesminiai</w:t>
      </w:r>
      <w:r w:rsidR="005C61E5">
        <w:rPr>
          <w:b w:val="0"/>
          <w:bCs w:val="0"/>
        </w:rPr>
        <w:t xml:space="preserve"> </w:t>
      </w:r>
      <w:r w:rsidR="00A3429A">
        <w:rPr>
          <w:b w:val="0"/>
          <w:bCs w:val="0"/>
        </w:rPr>
        <w:t>pakeitimai</w:t>
      </w:r>
      <w:r w:rsidR="005C61E5">
        <w:rPr>
          <w:b w:val="0"/>
          <w:bCs w:val="0"/>
        </w:rPr>
        <w:t xml:space="preserve">, </w:t>
      </w:r>
      <w:r w:rsidR="00A3429A">
        <w:rPr>
          <w:b w:val="0"/>
          <w:bCs w:val="0"/>
        </w:rPr>
        <w:t xml:space="preserve">aktualizuota informacija </w:t>
      </w:r>
      <w:r w:rsidR="005C61E5">
        <w:rPr>
          <w:b w:val="0"/>
          <w:bCs w:val="0"/>
        </w:rPr>
        <w:t>atsižvelgiant į pakeitimus atliktus</w:t>
      </w:r>
      <w:r w:rsidR="00A3429A">
        <w:rPr>
          <w:b w:val="0"/>
          <w:bCs w:val="0"/>
        </w:rPr>
        <w:t xml:space="preserve"> KRPPl</w:t>
      </w:r>
      <w:r>
        <w:rPr>
          <w:b w:val="0"/>
          <w:bCs w:val="0"/>
        </w:rPr>
        <w:t xml:space="preserve"> (ištaisytos techninės klaidos, išnašose pateikta informacija pateikta pastabų skiltyje, patikslinti veiksmų įgyvendinimo ketvirčiai, siekiami rodikliai ir pan.)</w:t>
      </w:r>
      <w:r w:rsidR="00A3429A">
        <w:rPr>
          <w:b w:val="0"/>
          <w:bCs w:val="0"/>
        </w:rPr>
        <w:t xml:space="preserve">. </w:t>
      </w:r>
    </w:p>
    <w:p w14:paraId="1DDA9B0F" w14:textId="57EF1E84" w:rsidR="00A3429A" w:rsidRPr="002704C3" w:rsidRDefault="002704C3" w:rsidP="00EC1911">
      <w:pPr>
        <w:pStyle w:val="Pagrindinistekstas"/>
        <w:shd w:val="clear" w:color="auto" w:fill="FFFFFF" w:themeFill="background1"/>
        <w:ind w:right="119" w:firstLine="851"/>
        <w:jc w:val="both"/>
        <w:rPr>
          <w:b w:val="0"/>
          <w:bCs w:val="0"/>
        </w:rPr>
      </w:pPr>
      <w:r w:rsidRPr="002704C3">
        <w:rPr>
          <w:b w:val="0"/>
          <w:bCs w:val="0"/>
        </w:rPr>
        <w:t>S</w:t>
      </w:r>
      <w:r w:rsidR="00A3429A" w:rsidRPr="002704C3">
        <w:rPr>
          <w:b w:val="0"/>
          <w:bCs w:val="0"/>
        </w:rPr>
        <w:t xml:space="preserve">trategijos pakeitimas suderintas su Lietuvos Respublikos vidaus reikalų ministerija: pritarimas pakeitimui gautas 2025 m. spalio </w:t>
      </w:r>
      <w:r w:rsidRPr="002704C3">
        <w:rPr>
          <w:b w:val="0"/>
          <w:bCs w:val="0"/>
        </w:rPr>
        <w:t>31 d.</w:t>
      </w:r>
      <w:r w:rsidR="00A3429A" w:rsidRPr="002704C3">
        <w:rPr>
          <w:b w:val="0"/>
          <w:bCs w:val="0"/>
        </w:rPr>
        <w:t xml:space="preserve"> (raštas Nr. </w:t>
      </w:r>
      <w:r w:rsidRPr="002704C3">
        <w:rPr>
          <w:b w:val="0"/>
          <w:bCs w:val="0"/>
        </w:rPr>
        <w:t xml:space="preserve">1D-4810 </w:t>
      </w:r>
      <w:r w:rsidR="00A3429A" w:rsidRPr="002704C3">
        <w:rPr>
          <w:b w:val="0"/>
          <w:bCs w:val="0"/>
        </w:rPr>
        <w:t>„Dėl</w:t>
      </w:r>
      <w:r w:rsidRPr="002704C3">
        <w:rPr>
          <w:b w:val="0"/>
          <w:bCs w:val="0"/>
        </w:rPr>
        <w:t xml:space="preserve"> 2023–2029 m. Klaipėdos regiono funkcinės zonos strategijos pakeitimo projekto</w:t>
      </w:r>
      <w:r w:rsidR="00EC1911">
        <w:rPr>
          <w:b w:val="0"/>
          <w:bCs w:val="0"/>
        </w:rPr>
        <w:t>“</w:t>
      </w:r>
      <w:r w:rsidR="00A3429A" w:rsidRPr="002704C3">
        <w:rPr>
          <w:b w:val="0"/>
          <w:bCs w:val="0"/>
        </w:rPr>
        <w:t xml:space="preserve">). </w:t>
      </w:r>
    </w:p>
    <w:p w14:paraId="6635025C" w14:textId="7EDE70B0" w:rsidR="004651FB" w:rsidRDefault="004E0BCB" w:rsidP="00EC1911">
      <w:pPr>
        <w:pStyle w:val="Pagrindinistekstas"/>
        <w:shd w:val="clear" w:color="auto" w:fill="FFFFFF" w:themeFill="background1"/>
        <w:ind w:right="119" w:firstLine="851"/>
        <w:jc w:val="both"/>
        <w:rPr>
          <w:b w:val="0"/>
          <w:bCs w:val="0"/>
        </w:rPr>
      </w:pPr>
      <w:r>
        <w:rPr>
          <w:b w:val="0"/>
          <w:bCs w:val="0"/>
        </w:rPr>
        <w:t>S</w:t>
      </w:r>
      <w:r w:rsidR="00A3429A" w:rsidRPr="002704C3">
        <w:rPr>
          <w:b w:val="0"/>
          <w:bCs w:val="0"/>
        </w:rPr>
        <w:t>trategijos pakeitimo projektas buvo paskelbtas Klaipėdos</w:t>
      </w:r>
      <w:r w:rsidR="00A3429A">
        <w:rPr>
          <w:b w:val="0"/>
          <w:bCs w:val="0"/>
        </w:rPr>
        <w:t xml:space="preserve"> regiono plėtros tarybos ir </w:t>
      </w:r>
      <w:r>
        <w:rPr>
          <w:b w:val="0"/>
          <w:bCs w:val="0"/>
        </w:rPr>
        <w:t xml:space="preserve">regiono </w:t>
      </w:r>
      <w:r w:rsidR="00A3429A">
        <w:rPr>
          <w:b w:val="0"/>
          <w:bCs w:val="0"/>
        </w:rPr>
        <w:t xml:space="preserve">savivaldybių interneto svetainėse. Pasiūlymų ir (ar) pastabų iki numatytos datos, spalio 31 d., nebuvo gauta. </w:t>
      </w:r>
    </w:p>
    <w:p w14:paraId="20992976" w14:textId="72B6F11A" w:rsidR="0001114B" w:rsidRDefault="0001114B" w:rsidP="00EC1911">
      <w:pPr>
        <w:pStyle w:val="Pagrindinistekstas"/>
        <w:shd w:val="clear" w:color="auto" w:fill="FFFFFF" w:themeFill="background1"/>
        <w:ind w:right="119" w:firstLine="851"/>
        <w:jc w:val="both"/>
        <w:rPr>
          <w:b w:val="0"/>
          <w:bCs w:val="0"/>
        </w:rPr>
      </w:pPr>
      <w:r>
        <w:rPr>
          <w:b w:val="0"/>
          <w:bCs w:val="0"/>
        </w:rPr>
        <w:t>Strategijos pakeitimas, susijęs su Skuodo rajono savivaldybės projektų įgyvendinimu, neturi jokios įtakos Kretingos rajono savivaldybei. Atsižvelgiant į tai, kad Strategija buvo patvirtinta visų regiono savivaldybių tarybose 2024 m. gegužės 30 d., Strategijos pakeitimui taip pat privalomas visų regiono savivaldybių tarybų pritarimas.</w:t>
      </w:r>
    </w:p>
    <w:p w14:paraId="1DE8DA54" w14:textId="64D868EC" w:rsidR="003810C0" w:rsidRPr="00B45024" w:rsidRDefault="003810C0" w:rsidP="00EC1911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>6.</w:t>
      </w:r>
      <w:r w:rsidRPr="00B450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5024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4157AB40" w14:textId="2DA0AD2B" w:rsidR="00E005B7" w:rsidRDefault="00BD338A" w:rsidP="00EC191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Netaikoma. </w:t>
      </w:r>
    </w:p>
    <w:p w14:paraId="73B7DB4B" w14:textId="3CE53CBB" w:rsidR="00BC3F96" w:rsidRDefault="003810C0" w:rsidP="00EC191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45024">
        <w:rPr>
          <w:rFonts w:ascii="Times New Roman" w:eastAsia="Times New Roman" w:hAnsi="Times New Roman"/>
          <w:b/>
          <w:sz w:val="24"/>
          <w:szCs w:val="24"/>
        </w:rPr>
        <w:t>7. Autorius ir autorių grupės.</w:t>
      </w:r>
    </w:p>
    <w:p w14:paraId="1DFE75FC" w14:textId="1E6F2B9F" w:rsidR="001149B3" w:rsidRPr="001149B3" w:rsidRDefault="009E1D3D" w:rsidP="00EC1911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Strateginio planavimo ir investicijų skyriaus vedėjo pavaduotoja Jolanta Mickevičienė</w:t>
      </w:r>
    </w:p>
    <w:sectPr w:rsidR="001149B3" w:rsidRPr="001149B3" w:rsidSect="008B4838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E43A" w14:textId="77777777" w:rsidR="001A7729" w:rsidRDefault="001A7729" w:rsidP="00D766E1">
      <w:pPr>
        <w:spacing w:after="0" w:line="240" w:lineRule="auto"/>
      </w:pPr>
      <w:r>
        <w:separator/>
      </w:r>
    </w:p>
  </w:endnote>
  <w:endnote w:type="continuationSeparator" w:id="0">
    <w:p w14:paraId="705C1F5B" w14:textId="77777777" w:rsidR="001A7729" w:rsidRDefault="001A772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F9D4" w14:textId="77777777" w:rsidR="001A7729" w:rsidRDefault="001A7729" w:rsidP="00D766E1">
      <w:pPr>
        <w:spacing w:after="0" w:line="240" w:lineRule="auto"/>
      </w:pPr>
      <w:r>
        <w:separator/>
      </w:r>
    </w:p>
  </w:footnote>
  <w:footnote w:type="continuationSeparator" w:id="0">
    <w:p w14:paraId="570D1621" w14:textId="77777777" w:rsidR="001A7729" w:rsidRDefault="001A772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8E0F32F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F837A0">
          <w:rPr>
            <w:rStyle w:val="Puslapionumeris"/>
            <w:rFonts w:ascii="Times New Roman" w:hAnsi="Times New Roman"/>
            <w:noProof/>
            <w:sz w:val="24"/>
            <w:szCs w:val="24"/>
          </w:rPr>
          <w:t>4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431A0A"/>
    <w:multiLevelType w:val="hybridMultilevel"/>
    <w:tmpl w:val="529C9390"/>
    <w:lvl w:ilvl="0" w:tplc="0427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C31"/>
    <w:multiLevelType w:val="hybridMultilevel"/>
    <w:tmpl w:val="1CCC422E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1B0F4930"/>
    <w:multiLevelType w:val="hybridMultilevel"/>
    <w:tmpl w:val="17440C70"/>
    <w:lvl w:ilvl="0" w:tplc="7712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BA6E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274BD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6AAC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1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E894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A483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F451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EDA26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6DF3"/>
    <w:multiLevelType w:val="hybridMultilevel"/>
    <w:tmpl w:val="CA04A4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1B9F"/>
    <w:multiLevelType w:val="hybridMultilevel"/>
    <w:tmpl w:val="C20618C6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6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7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D9432D"/>
    <w:multiLevelType w:val="hybridMultilevel"/>
    <w:tmpl w:val="A1607748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2" w15:restartNumberingAfterBreak="0">
    <w:nsid w:val="39693E0A"/>
    <w:multiLevelType w:val="hybridMultilevel"/>
    <w:tmpl w:val="6B6EBE6C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25" w15:restartNumberingAfterBreak="0">
    <w:nsid w:val="44EC566B"/>
    <w:multiLevelType w:val="hybridMultilevel"/>
    <w:tmpl w:val="2E4A2DF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F45EDF"/>
    <w:multiLevelType w:val="hybridMultilevel"/>
    <w:tmpl w:val="2C4E2F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27DFA"/>
    <w:multiLevelType w:val="hybridMultilevel"/>
    <w:tmpl w:val="48EE6490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F6A4D"/>
    <w:multiLevelType w:val="hybridMultilevel"/>
    <w:tmpl w:val="C33A1F80"/>
    <w:lvl w:ilvl="0" w:tplc="B8728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7C6A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407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507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042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C60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E409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3D04B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C2B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5A0D71FF"/>
    <w:multiLevelType w:val="hybridMultilevel"/>
    <w:tmpl w:val="7A9052E4"/>
    <w:lvl w:ilvl="0" w:tplc="06DC79F8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4" w15:restartNumberingAfterBreak="0">
    <w:nsid w:val="5DFE20F6"/>
    <w:multiLevelType w:val="hybridMultilevel"/>
    <w:tmpl w:val="73E0CA68"/>
    <w:lvl w:ilvl="0" w:tplc="8DB00678">
      <w:start w:val="1"/>
      <w:numFmt w:val="decimal"/>
      <w:lvlText w:val="%1."/>
      <w:lvlJc w:val="left"/>
      <w:pPr>
        <w:ind w:left="1052" w:hanging="2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B4873B2">
      <w:start w:val="1"/>
      <w:numFmt w:val="decimal"/>
      <w:lvlText w:val="%2"/>
      <w:lvlJc w:val="left"/>
      <w:pPr>
        <w:ind w:left="4255" w:hanging="1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34E963A">
      <w:numFmt w:val="bullet"/>
      <w:lvlText w:val="•"/>
      <w:lvlJc w:val="left"/>
      <w:pPr>
        <w:ind w:left="4880" w:hanging="150"/>
      </w:pPr>
      <w:rPr>
        <w:lang w:val="lt-LT" w:eastAsia="en-US" w:bidi="ar-SA"/>
      </w:rPr>
    </w:lvl>
    <w:lvl w:ilvl="3" w:tplc="B886A62E">
      <w:numFmt w:val="bullet"/>
      <w:lvlText w:val="•"/>
      <w:lvlJc w:val="left"/>
      <w:pPr>
        <w:ind w:left="5501" w:hanging="150"/>
      </w:pPr>
      <w:rPr>
        <w:lang w:val="lt-LT" w:eastAsia="en-US" w:bidi="ar-SA"/>
      </w:rPr>
    </w:lvl>
    <w:lvl w:ilvl="4" w:tplc="C9B2249E">
      <w:numFmt w:val="bullet"/>
      <w:lvlText w:val="•"/>
      <w:lvlJc w:val="left"/>
      <w:pPr>
        <w:ind w:left="6122" w:hanging="150"/>
      </w:pPr>
      <w:rPr>
        <w:lang w:val="lt-LT" w:eastAsia="en-US" w:bidi="ar-SA"/>
      </w:rPr>
    </w:lvl>
    <w:lvl w:ilvl="5" w:tplc="05025FD4">
      <w:numFmt w:val="bullet"/>
      <w:lvlText w:val="•"/>
      <w:lvlJc w:val="left"/>
      <w:pPr>
        <w:ind w:left="6742" w:hanging="150"/>
      </w:pPr>
      <w:rPr>
        <w:lang w:val="lt-LT" w:eastAsia="en-US" w:bidi="ar-SA"/>
      </w:rPr>
    </w:lvl>
    <w:lvl w:ilvl="6" w:tplc="BF16504E">
      <w:numFmt w:val="bullet"/>
      <w:lvlText w:val="•"/>
      <w:lvlJc w:val="left"/>
      <w:pPr>
        <w:ind w:left="7363" w:hanging="150"/>
      </w:pPr>
      <w:rPr>
        <w:lang w:val="lt-LT" w:eastAsia="en-US" w:bidi="ar-SA"/>
      </w:rPr>
    </w:lvl>
    <w:lvl w:ilvl="7" w:tplc="1630A40C">
      <w:numFmt w:val="bullet"/>
      <w:lvlText w:val="•"/>
      <w:lvlJc w:val="left"/>
      <w:pPr>
        <w:ind w:left="7984" w:hanging="150"/>
      </w:pPr>
      <w:rPr>
        <w:lang w:val="lt-LT" w:eastAsia="en-US" w:bidi="ar-SA"/>
      </w:rPr>
    </w:lvl>
    <w:lvl w:ilvl="8" w:tplc="EDA8EC58">
      <w:numFmt w:val="bullet"/>
      <w:lvlText w:val="•"/>
      <w:lvlJc w:val="left"/>
      <w:pPr>
        <w:ind w:left="8604" w:hanging="150"/>
      </w:pPr>
      <w:rPr>
        <w:lang w:val="lt-LT" w:eastAsia="en-US" w:bidi="ar-SA"/>
      </w:rPr>
    </w:lvl>
  </w:abstractNum>
  <w:abstractNum w:abstractNumId="35" w15:restartNumberingAfterBreak="0">
    <w:nsid w:val="61083AD5"/>
    <w:multiLevelType w:val="hybridMultilevel"/>
    <w:tmpl w:val="92286E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780EFA"/>
    <w:multiLevelType w:val="hybridMultilevel"/>
    <w:tmpl w:val="58E003B8"/>
    <w:lvl w:ilvl="0" w:tplc="EA9E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26C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D090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AC807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A8DA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C7CF1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466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7B0EB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F06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13F7A"/>
    <w:multiLevelType w:val="hybridMultilevel"/>
    <w:tmpl w:val="D1BA7DF2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2" w15:restartNumberingAfterBreak="0">
    <w:nsid w:val="7A8B0C63"/>
    <w:multiLevelType w:val="hybridMultilevel"/>
    <w:tmpl w:val="4D7AD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3417">
    <w:abstractNumId w:val="12"/>
  </w:num>
  <w:num w:numId="2" w16cid:durableId="1908802228">
    <w:abstractNumId w:val="30"/>
  </w:num>
  <w:num w:numId="3" w16cid:durableId="1129207096">
    <w:abstractNumId w:val="31"/>
  </w:num>
  <w:num w:numId="4" w16cid:durableId="360909319">
    <w:abstractNumId w:val="26"/>
  </w:num>
  <w:num w:numId="5" w16cid:durableId="1268343588">
    <w:abstractNumId w:val="14"/>
  </w:num>
  <w:num w:numId="6" w16cid:durableId="77408660">
    <w:abstractNumId w:val="11"/>
  </w:num>
  <w:num w:numId="7" w16cid:durableId="1123815921">
    <w:abstractNumId w:val="8"/>
  </w:num>
  <w:num w:numId="8" w16cid:durableId="220099925">
    <w:abstractNumId w:val="7"/>
  </w:num>
  <w:num w:numId="9" w16cid:durableId="1434009245">
    <w:abstractNumId w:val="23"/>
  </w:num>
  <w:num w:numId="10" w16cid:durableId="2020810081">
    <w:abstractNumId w:val="40"/>
  </w:num>
  <w:num w:numId="11" w16cid:durableId="11031008">
    <w:abstractNumId w:val="37"/>
  </w:num>
  <w:num w:numId="12" w16cid:durableId="384640229">
    <w:abstractNumId w:val="18"/>
  </w:num>
  <w:num w:numId="13" w16cid:durableId="1034502304">
    <w:abstractNumId w:val="16"/>
  </w:num>
  <w:num w:numId="14" w16cid:durableId="2142921564">
    <w:abstractNumId w:val="5"/>
  </w:num>
  <w:num w:numId="15" w16cid:durableId="114524057">
    <w:abstractNumId w:val="3"/>
  </w:num>
  <w:num w:numId="16" w16cid:durableId="1153135076">
    <w:abstractNumId w:val="1"/>
  </w:num>
  <w:num w:numId="17" w16cid:durableId="302084004">
    <w:abstractNumId w:val="27"/>
  </w:num>
  <w:num w:numId="18" w16cid:durableId="2063944318">
    <w:abstractNumId w:val="24"/>
  </w:num>
  <w:num w:numId="19" w16cid:durableId="1830442249">
    <w:abstractNumId w:val="17"/>
  </w:num>
  <w:num w:numId="20" w16cid:durableId="775442436">
    <w:abstractNumId w:val="0"/>
  </w:num>
  <w:num w:numId="21" w16cid:durableId="748623661">
    <w:abstractNumId w:val="19"/>
  </w:num>
  <w:num w:numId="22" w16cid:durableId="319505372">
    <w:abstractNumId w:val="39"/>
  </w:num>
  <w:num w:numId="23" w16cid:durableId="1501774913">
    <w:abstractNumId w:val="38"/>
  </w:num>
  <w:num w:numId="24" w16cid:durableId="994066181">
    <w:abstractNumId w:val="2"/>
  </w:num>
  <w:num w:numId="25" w16cid:durableId="473254363">
    <w:abstractNumId w:val="20"/>
  </w:num>
  <w:num w:numId="26" w16cid:durableId="947660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9409199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0364169">
    <w:abstractNumId w:val="25"/>
  </w:num>
  <w:num w:numId="29" w16cid:durableId="1866601356">
    <w:abstractNumId w:val="4"/>
  </w:num>
  <w:num w:numId="30" w16cid:durableId="1308319051">
    <w:abstractNumId w:val="35"/>
  </w:num>
  <w:num w:numId="31" w16cid:durableId="186187910">
    <w:abstractNumId w:val="28"/>
  </w:num>
  <w:num w:numId="32" w16cid:durableId="889877082">
    <w:abstractNumId w:val="10"/>
  </w:num>
  <w:num w:numId="33" w16cid:durableId="697127373">
    <w:abstractNumId w:val="36"/>
  </w:num>
  <w:num w:numId="34" w16cid:durableId="2051999663">
    <w:abstractNumId w:val="32"/>
  </w:num>
  <w:num w:numId="35" w16cid:durableId="911692985">
    <w:abstractNumId w:val="22"/>
  </w:num>
  <w:num w:numId="36" w16cid:durableId="1617131655">
    <w:abstractNumId w:val="6"/>
  </w:num>
  <w:num w:numId="37" w16cid:durableId="1494447822">
    <w:abstractNumId w:val="21"/>
  </w:num>
  <w:num w:numId="38" w16cid:durableId="137844964">
    <w:abstractNumId w:val="29"/>
  </w:num>
  <w:num w:numId="39" w16cid:durableId="1518235463">
    <w:abstractNumId w:val="15"/>
  </w:num>
  <w:num w:numId="40" w16cid:durableId="1694457609">
    <w:abstractNumId w:val="41"/>
  </w:num>
  <w:num w:numId="41" w16cid:durableId="1827353179">
    <w:abstractNumId w:val="13"/>
  </w:num>
  <w:num w:numId="42" w16cid:durableId="1589072491">
    <w:abstractNumId w:val="42"/>
  </w:num>
  <w:num w:numId="43" w16cid:durableId="3355040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114B"/>
    <w:rsid w:val="0001224E"/>
    <w:rsid w:val="00013592"/>
    <w:rsid w:val="00017341"/>
    <w:rsid w:val="00021A16"/>
    <w:rsid w:val="000258AB"/>
    <w:rsid w:val="0002694D"/>
    <w:rsid w:val="00026B56"/>
    <w:rsid w:val="00026E85"/>
    <w:rsid w:val="00034DD5"/>
    <w:rsid w:val="00042CD9"/>
    <w:rsid w:val="0004605A"/>
    <w:rsid w:val="00052576"/>
    <w:rsid w:val="00054C25"/>
    <w:rsid w:val="00057523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B1DF1"/>
    <w:rsid w:val="000B30DA"/>
    <w:rsid w:val="000B5E9A"/>
    <w:rsid w:val="000C1EE0"/>
    <w:rsid w:val="000C372D"/>
    <w:rsid w:val="000C53B3"/>
    <w:rsid w:val="000E549C"/>
    <w:rsid w:val="000F7329"/>
    <w:rsid w:val="000F7C93"/>
    <w:rsid w:val="00100E79"/>
    <w:rsid w:val="00111204"/>
    <w:rsid w:val="001149B3"/>
    <w:rsid w:val="00115269"/>
    <w:rsid w:val="00121903"/>
    <w:rsid w:val="00121A0C"/>
    <w:rsid w:val="00124055"/>
    <w:rsid w:val="0012711C"/>
    <w:rsid w:val="00133D06"/>
    <w:rsid w:val="00134A06"/>
    <w:rsid w:val="00134D36"/>
    <w:rsid w:val="00140ED5"/>
    <w:rsid w:val="00140EF4"/>
    <w:rsid w:val="00142456"/>
    <w:rsid w:val="00144DDA"/>
    <w:rsid w:val="001565CC"/>
    <w:rsid w:val="00157561"/>
    <w:rsid w:val="00174AC8"/>
    <w:rsid w:val="00185B52"/>
    <w:rsid w:val="00185D8E"/>
    <w:rsid w:val="001A00AC"/>
    <w:rsid w:val="001A6E21"/>
    <w:rsid w:val="001A7729"/>
    <w:rsid w:val="001C4006"/>
    <w:rsid w:val="001C7241"/>
    <w:rsid w:val="001E5317"/>
    <w:rsid w:val="001E7354"/>
    <w:rsid w:val="001E7E3C"/>
    <w:rsid w:val="001F18F2"/>
    <w:rsid w:val="002025FE"/>
    <w:rsid w:val="002174DD"/>
    <w:rsid w:val="002205CB"/>
    <w:rsid w:val="0022240B"/>
    <w:rsid w:val="002378EC"/>
    <w:rsid w:val="002467BF"/>
    <w:rsid w:val="00246AEE"/>
    <w:rsid w:val="00253933"/>
    <w:rsid w:val="002619E0"/>
    <w:rsid w:val="002704C3"/>
    <w:rsid w:val="00274A1F"/>
    <w:rsid w:val="00274D79"/>
    <w:rsid w:val="0027592A"/>
    <w:rsid w:val="00276B30"/>
    <w:rsid w:val="00276C66"/>
    <w:rsid w:val="00282133"/>
    <w:rsid w:val="00282C5E"/>
    <w:rsid w:val="00295ACE"/>
    <w:rsid w:val="002A2D84"/>
    <w:rsid w:val="002B3EEE"/>
    <w:rsid w:val="002C25F5"/>
    <w:rsid w:val="002D3781"/>
    <w:rsid w:val="002E28D5"/>
    <w:rsid w:val="002E3EAE"/>
    <w:rsid w:val="002E4F1A"/>
    <w:rsid w:val="002E650D"/>
    <w:rsid w:val="002E6D44"/>
    <w:rsid w:val="002F2DB1"/>
    <w:rsid w:val="002F727D"/>
    <w:rsid w:val="00304897"/>
    <w:rsid w:val="00314928"/>
    <w:rsid w:val="003259A5"/>
    <w:rsid w:val="00325B65"/>
    <w:rsid w:val="00325D90"/>
    <w:rsid w:val="00331F7D"/>
    <w:rsid w:val="00333F1B"/>
    <w:rsid w:val="00335593"/>
    <w:rsid w:val="003369C1"/>
    <w:rsid w:val="00341E82"/>
    <w:rsid w:val="0034380E"/>
    <w:rsid w:val="00357F2D"/>
    <w:rsid w:val="003810C0"/>
    <w:rsid w:val="00385EC4"/>
    <w:rsid w:val="003868D4"/>
    <w:rsid w:val="00386FD1"/>
    <w:rsid w:val="00396923"/>
    <w:rsid w:val="00396FEA"/>
    <w:rsid w:val="0039708A"/>
    <w:rsid w:val="003B3B54"/>
    <w:rsid w:val="003B5DE1"/>
    <w:rsid w:val="003B7A06"/>
    <w:rsid w:val="003D3B73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21986"/>
    <w:rsid w:val="00435E21"/>
    <w:rsid w:val="00444819"/>
    <w:rsid w:val="00451364"/>
    <w:rsid w:val="00452CA3"/>
    <w:rsid w:val="00457FB1"/>
    <w:rsid w:val="004629DC"/>
    <w:rsid w:val="004651FB"/>
    <w:rsid w:val="004652F7"/>
    <w:rsid w:val="00466270"/>
    <w:rsid w:val="00472C95"/>
    <w:rsid w:val="00474824"/>
    <w:rsid w:val="00475377"/>
    <w:rsid w:val="004805DC"/>
    <w:rsid w:val="00482744"/>
    <w:rsid w:val="00487819"/>
    <w:rsid w:val="004A3276"/>
    <w:rsid w:val="004A433C"/>
    <w:rsid w:val="004B0A4F"/>
    <w:rsid w:val="004B50F0"/>
    <w:rsid w:val="004C223C"/>
    <w:rsid w:val="004D2171"/>
    <w:rsid w:val="004D3E7D"/>
    <w:rsid w:val="004D5DF5"/>
    <w:rsid w:val="004E0BCB"/>
    <w:rsid w:val="004E60D3"/>
    <w:rsid w:val="004F240D"/>
    <w:rsid w:val="004F58D3"/>
    <w:rsid w:val="004F70D7"/>
    <w:rsid w:val="00506622"/>
    <w:rsid w:val="00506F26"/>
    <w:rsid w:val="005076A6"/>
    <w:rsid w:val="00507B23"/>
    <w:rsid w:val="005103E1"/>
    <w:rsid w:val="005106B7"/>
    <w:rsid w:val="00513206"/>
    <w:rsid w:val="00515B2C"/>
    <w:rsid w:val="00520BA4"/>
    <w:rsid w:val="00522252"/>
    <w:rsid w:val="005267D2"/>
    <w:rsid w:val="00526D5A"/>
    <w:rsid w:val="00533329"/>
    <w:rsid w:val="005409C6"/>
    <w:rsid w:val="00540DD3"/>
    <w:rsid w:val="0054671B"/>
    <w:rsid w:val="00550AF2"/>
    <w:rsid w:val="00550B78"/>
    <w:rsid w:val="00550D03"/>
    <w:rsid w:val="00553BEE"/>
    <w:rsid w:val="00554FF9"/>
    <w:rsid w:val="00555C52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C5787"/>
    <w:rsid w:val="005C61E5"/>
    <w:rsid w:val="005D3ADF"/>
    <w:rsid w:val="005E02AB"/>
    <w:rsid w:val="005E09C4"/>
    <w:rsid w:val="005E2674"/>
    <w:rsid w:val="005E4D23"/>
    <w:rsid w:val="005F4400"/>
    <w:rsid w:val="005F6BCE"/>
    <w:rsid w:val="0060252A"/>
    <w:rsid w:val="006039F5"/>
    <w:rsid w:val="00603BC3"/>
    <w:rsid w:val="00610964"/>
    <w:rsid w:val="0063439A"/>
    <w:rsid w:val="006344C8"/>
    <w:rsid w:val="00634AEE"/>
    <w:rsid w:val="0065190A"/>
    <w:rsid w:val="00651FF6"/>
    <w:rsid w:val="00653B34"/>
    <w:rsid w:val="0065533A"/>
    <w:rsid w:val="00655D32"/>
    <w:rsid w:val="00661B4D"/>
    <w:rsid w:val="006653EE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6A1"/>
    <w:rsid w:val="006C6855"/>
    <w:rsid w:val="006D5A1B"/>
    <w:rsid w:val="006E1444"/>
    <w:rsid w:val="006E57E8"/>
    <w:rsid w:val="006F58EF"/>
    <w:rsid w:val="007023DD"/>
    <w:rsid w:val="00704894"/>
    <w:rsid w:val="00706F78"/>
    <w:rsid w:val="00707479"/>
    <w:rsid w:val="00716B90"/>
    <w:rsid w:val="007233F3"/>
    <w:rsid w:val="00736D8E"/>
    <w:rsid w:val="00737967"/>
    <w:rsid w:val="007611AB"/>
    <w:rsid w:val="00764E69"/>
    <w:rsid w:val="0077117E"/>
    <w:rsid w:val="007717E1"/>
    <w:rsid w:val="00774B26"/>
    <w:rsid w:val="00777888"/>
    <w:rsid w:val="00783F49"/>
    <w:rsid w:val="00790BEE"/>
    <w:rsid w:val="00797D83"/>
    <w:rsid w:val="00797F73"/>
    <w:rsid w:val="007A068A"/>
    <w:rsid w:val="007B3AF8"/>
    <w:rsid w:val="007C1694"/>
    <w:rsid w:val="007C6CD3"/>
    <w:rsid w:val="007D7061"/>
    <w:rsid w:val="007D73C8"/>
    <w:rsid w:val="007E4426"/>
    <w:rsid w:val="007F604C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4084"/>
    <w:rsid w:val="00855CC7"/>
    <w:rsid w:val="00856ECC"/>
    <w:rsid w:val="00857910"/>
    <w:rsid w:val="00863FF9"/>
    <w:rsid w:val="008657F4"/>
    <w:rsid w:val="00870AC8"/>
    <w:rsid w:val="008728B2"/>
    <w:rsid w:val="00875DB5"/>
    <w:rsid w:val="00877A07"/>
    <w:rsid w:val="00885788"/>
    <w:rsid w:val="008A1EFC"/>
    <w:rsid w:val="008A21AB"/>
    <w:rsid w:val="008A2936"/>
    <w:rsid w:val="008A5525"/>
    <w:rsid w:val="008A6F25"/>
    <w:rsid w:val="008A6F63"/>
    <w:rsid w:val="008B4838"/>
    <w:rsid w:val="008C11CF"/>
    <w:rsid w:val="008C135F"/>
    <w:rsid w:val="008D4AE4"/>
    <w:rsid w:val="008F4A2B"/>
    <w:rsid w:val="009027B1"/>
    <w:rsid w:val="00906D0B"/>
    <w:rsid w:val="00907469"/>
    <w:rsid w:val="00910381"/>
    <w:rsid w:val="00913C76"/>
    <w:rsid w:val="00921400"/>
    <w:rsid w:val="0092163D"/>
    <w:rsid w:val="00923718"/>
    <w:rsid w:val="00924E9E"/>
    <w:rsid w:val="00927977"/>
    <w:rsid w:val="00931A6F"/>
    <w:rsid w:val="00945C05"/>
    <w:rsid w:val="009529C8"/>
    <w:rsid w:val="009626EA"/>
    <w:rsid w:val="0096515F"/>
    <w:rsid w:val="009671F0"/>
    <w:rsid w:val="0097500C"/>
    <w:rsid w:val="00992542"/>
    <w:rsid w:val="009A4903"/>
    <w:rsid w:val="009A564B"/>
    <w:rsid w:val="009A6B51"/>
    <w:rsid w:val="009B12FA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1D3D"/>
    <w:rsid w:val="009E4117"/>
    <w:rsid w:val="009F01AC"/>
    <w:rsid w:val="009F02B2"/>
    <w:rsid w:val="00A026B1"/>
    <w:rsid w:val="00A03C30"/>
    <w:rsid w:val="00A06CBD"/>
    <w:rsid w:val="00A07BAC"/>
    <w:rsid w:val="00A1729F"/>
    <w:rsid w:val="00A17809"/>
    <w:rsid w:val="00A26F83"/>
    <w:rsid w:val="00A3215E"/>
    <w:rsid w:val="00A33AD0"/>
    <w:rsid w:val="00A3429A"/>
    <w:rsid w:val="00A62612"/>
    <w:rsid w:val="00A6297D"/>
    <w:rsid w:val="00A65CE6"/>
    <w:rsid w:val="00A75EA2"/>
    <w:rsid w:val="00A840CE"/>
    <w:rsid w:val="00A91BAD"/>
    <w:rsid w:val="00A93279"/>
    <w:rsid w:val="00A93B72"/>
    <w:rsid w:val="00A978DF"/>
    <w:rsid w:val="00AA2227"/>
    <w:rsid w:val="00AD7408"/>
    <w:rsid w:val="00AE747A"/>
    <w:rsid w:val="00AF222E"/>
    <w:rsid w:val="00AF3F73"/>
    <w:rsid w:val="00AF60D6"/>
    <w:rsid w:val="00B00F01"/>
    <w:rsid w:val="00B00FBA"/>
    <w:rsid w:val="00B01EB9"/>
    <w:rsid w:val="00B03683"/>
    <w:rsid w:val="00B04BF9"/>
    <w:rsid w:val="00B053EB"/>
    <w:rsid w:val="00B16435"/>
    <w:rsid w:val="00B225F8"/>
    <w:rsid w:val="00B2698A"/>
    <w:rsid w:val="00B2789F"/>
    <w:rsid w:val="00B31F2A"/>
    <w:rsid w:val="00B44F11"/>
    <w:rsid w:val="00B45024"/>
    <w:rsid w:val="00B47C05"/>
    <w:rsid w:val="00B5213A"/>
    <w:rsid w:val="00B5598E"/>
    <w:rsid w:val="00B60025"/>
    <w:rsid w:val="00B70B95"/>
    <w:rsid w:val="00B70CA9"/>
    <w:rsid w:val="00B731C9"/>
    <w:rsid w:val="00B76BD8"/>
    <w:rsid w:val="00B770E7"/>
    <w:rsid w:val="00B81057"/>
    <w:rsid w:val="00B8488F"/>
    <w:rsid w:val="00B91C6E"/>
    <w:rsid w:val="00B96DB5"/>
    <w:rsid w:val="00BA0084"/>
    <w:rsid w:val="00BA1AF8"/>
    <w:rsid w:val="00BA2222"/>
    <w:rsid w:val="00BA6B89"/>
    <w:rsid w:val="00BA78A2"/>
    <w:rsid w:val="00BB0844"/>
    <w:rsid w:val="00BB59E7"/>
    <w:rsid w:val="00BC1E24"/>
    <w:rsid w:val="00BC3F96"/>
    <w:rsid w:val="00BC54F3"/>
    <w:rsid w:val="00BD0E8E"/>
    <w:rsid w:val="00BD1B6C"/>
    <w:rsid w:val="00BD338A"/>
    <w:rsid w:val="00BE65A3"/>
    <w:rsid w:val="00BF0385"/>
    <w:rsid w:val="00BF2E33"/>
    <w:rsid w:val="00C04B59"/>
    <w:rsid w:val="00C10390"/>
    <w:rsid w:val="00C2440F"/>
    <w:rsid w:val="00C26C5D"/>
    <w:rsid w:val="00C26CF4"/>
    <w:rsid w:val="00C366D0"/>
    <w:rsid w:val="00C37EA6"/>
    <w:rsid w:val="00C41B7B"/>
    <w:rsid w:val="00C47E64"/>
    <w:rsid w:val="00C53373"/>
    <w:rsid w:val="00C62365"/>
    <w:rsid w:val="00C64C75"/>
    <w:rsid w:val="00C6520D"/>
    <w:rsid w:val="00C74E4F"/>
    <w:rsid w:val="00C763A8"/>
    <w:rsid w:val="00C81551"/>
    <w:rsid w:val="00C815B9"/>
    <w:rsid w:val="00C82068"/>
    <w:rsid w:val="00C93129"/>
    <w:rsid w:val="00C96C49"/>
    <w:rsid w:val="00CA234C"/>
    <w:rsid w:val="00CB1BC8"/>
    <w:rsid w:val="00CB499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E778B"/>
    <w:rsid w:val="00CF3079"/>
    <w:rsid w:val="00D03B27"/>
    <w:rsid w:val="00D07DE2"/>
    <w:rsid w:val="00D12741"/>
    <w:rsid w:val="00D14050"/>
    <w:rsid w:val="00D361CC"/>
    <w:rsid w:val="00D36A60"/>
    <w:rsid w:val="00D36C47"/>
    <w:rsid w:val="00D41039"/>
    <w:rsid w:val="00D44490"/>
    <w:rsid w:val="00D5022D"/>
    <w:rsid w:val="00D506E6"/>
    <w:rsid w:val="00D50D53"/>
    <w:rsid w:val="00D55398"/>
    <w:rsid w:val="00D66DEB"/>
    <w:rsid w:val="00D67A01"/>
    <w:rsid w:val="00D7306A"/>
    <w:rsid w:val="00D766E1"/>
    <w:rsid w:val="00D82D1A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3FAB"/>
    <w:rsid w:val="00DF5219"/>
    <w:rsid w:val="00DF6291"/>
    <w:rsid w:val="00E005B7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432C0"/>
    <w:rsid w:val="00E5122A"/>
    <w:rsid w:val="00E80223"/>
    <w:rsid w:val="00E83CFC"/>
    <w:rsid w:val="00E85DF8"/>
    <w:rsid w:val="00E900D1"/>
    <w:rsid w:val="00E95003"/>
    <w:rsid w:val="00E9666F"/>
    <w:rsid w:val="00EA0524"/>
    <w:rsid w:val="00EA2590"/>
    <w:rsid w:val="00EA4F9D"/>
    <w:rsid w:val="00EA588A"/>
    <w:rsid w:val="00EB0DAC"/>
    <w:rsid w:val="00EB111F"/>
    <w:rsid w:val="00EB303E"/>
    <w:rsid w:val="00EC054E"/>
    <w:rsid w:val="00EC1911"/>
    <w:rsid w:val="00EC7FDB"/>
    <w:rsid w:val="00ED2B83"/>
    <w:rsid w:val="00ED311C"/>
    <w:rsid w:val="00EE019C"/>
    <w:rsid w:val="00EE5623"/>
    <w:rsid w:val="00EE5896"/>
    <w:rsid w:val="00EE65F4"/>
    <w:rsid w:val="00EF0AFF"/>
    <w:rsid w:val="00EF6A3D"/>
    <w:rsid w:val="00F00B10"/>
    <w:rsid w:val="00F04327"/>
    <w:rsid w:val="00F175A5"/>
    <w:rsid w:val="00F21E51"/>
    <w:rsid w:val="00F26D09"/>
    <w:rsid w:val="00F3170C"/>
    <w:rsid w:val="00F34550"/>
    <w:rsid w:val="00F361A5"/>
    <w:rsid w:val="00F4075C"/>
    <w:rsid w:val="00F43B7D"/>
    <w:rsid w:val="00F46FBF"/>
    <w:rsid w:val="00F47930"/>
    <w:rsid w:val="00F53860"/>
    <w:rsid w:val="00F57508"/>
    <w:rsid w:val="00F60C0B"/>
    <w:rsid w:val="00F654F6"/>
    <w:rsid w:val="00F66BF4"/>
    <w:rsid w:val="00F716FC"/>
    <w:rsid w:val="00F74751"/>
    <w:rsid w:val="00F837A0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5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52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ipedosregionas.lt/tarybos-veikla/regiono-pletra/regiono-petros-plan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aipedosregionas.lt/tarybos-veikla/regiono-pletra/teritorines-strategij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719</Words>
  <Characters>5566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Jolanta Mickevičienė</cp:lastModifiedBy>
  <cp:revision>3</cp:revision>
  <cp:lastPrinted>2023-11-14T09:45:00Z</cp:lastPrinted>
  <dcterms:created xsi:type="dcterms:W3CDTF">2025-11-10T13:54:00Z</dcterms:created>
  <dcterms:modified xsi:type="dcterms:W3CDTF">2025-11-11T08:00:00Z</dcterms:modified>
</cp:coreProperties>
</file>