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05501" w14:textId="77777777" w:rsidR="00A25947" w:rsidRPr="00B11F2A" w:rsidRDefault="00A25947" w:rsidP="00A25947">
      <w:pPr>
        <w:suppressAutoHyphens/>
        <w:jc w:val="center"/>
        <w:rPr>
          <w:b/>
          <w:lang w:eastAsia="ar-SA"/>
        </w:rPr>
      </w:pPr>
      <w:r w:rsidRPr="00B11F2A">
        <w:rPr>
          <w:b/>
          <w:lang w:eastAsia="ar-SA"/>
        </w:rPr>
        <w:t xml:space="preserve">AIŠKINAMASIS RAŠTAS </w:t>
      </w:r>
    </w:p>
    <w:p w14:paraId="3E74B2F9" w14:textId="6B923190" w:rsidR="007843D6" w:rsidRPr="00697E9B" w:rsidRDefault="00A25947" w:rsidP="007843D6">
      <w:pPr>
        <w:jc w:val="center"/>
        <w:rPr>
          <w:b/>
          <w:caps/>
        </w:rPr>
      </w:pPr>
      <w:r w:rsidRPr="00B11F2A">
        <w:rPr>
          <w:b/>
          <w:lang w:eastAsia="ar-SA"/>
        </w:rPr>
        <w:t>PRIE</w:t>
      </w:r>
      <w:r>
        <w:rPr>
          <w:b/>
          <w:lang w:eastAsia="ar-SA"/>
        </w:rPr>
        <w:t xml:space="preserve"> </w:t>
      </w:r>
      <w:r w:rsidRPr="006A63C6">
        <w:rPr>
          <w:b/>
        </w:rPr>
        <w:t>KRETINGOS RAJONO SAVIVALDYBĖS TARYBOS</w:t>
      </w:r>
      <w:r w:rsidRPr="00B11F2A">
        <w:rPr>
          <w:b/>
          <w:lang w:eastAsia="ar-SA"/>
        </w:rPr>
        <w:t xml:space="preserve"> SPRENDIMO PROJEKTO</w:t>
      </w:r>
      <w:r w:rsidRPr="00B11F2A">
        <w:rPr>
          <w:lang w:eastAsia="ar-SA"/>
        </w:rPr>
        <w:t xml:space="preserve"> </w:t>
      </w:r>
      <w:r w:rsidRPr="00B43C3D">
        <w:rPr>
          <w:b/>
          <w:bCs/>
          <w:lang w:eastAsia="ar-SA"/>
        </w:rPr>
        <w:t>„</w:t>
      </w:r>
      <w:r w:rsidR="00324255">
        <w:rPr>
          <w:b/>
          <w:bCs/>
          <w:color w:val="000000"/>
          <w:spacing w:val="-9"/>
        </w:rPr>
        <w:t>DĖL KRETINGOS RAJONO SAVIVALDYBĖS MERO REZERVO SUDARYMO IR NAUDOJIMO TVARKOS APRAŠO PATVIRTINIMO</w:t>
      </w:r>
      <w:r w:rsidR="00E4660C">
        <w:rPr>
          <w:b/>
        </w:rPr>
        <w:t>“</w:t>
      </w:r>
    </w:p>
    <w:p w14:paraId="1579F6EF" w14:textId="1E02D725" w:rsidR="00A25947" w:rsidRPr="00173A61" w:rsidRDefault="00A25947" w:rsidP="00A25947">
      <w:pPr>
        <w:jc w:val="center"/>
        <w:rPr>
          <w:b/>
          <w:lang w:val="en-US"/>
        </w:rPr>
      </w:pPr>
    </w:p>
    <w:p w14:paraId="2359B6FF" w14:textId="66748027" w:rsidR="00A25947" w:rsidRPr="00B11F2A" w:rsidRDefault="00A25947" w:rsidP="00A25947">
      <w:pPr>
        <w:suppressAutoHyphens/>
        <w:jc w:val="center"/>
        <w:rPr>
          <w:lang w:eastAsia="ar-SA"/>
        </w:rPr>
      </w:pPr>
      <w:r w:rsidRPr="00B11F2A">
        <w:rPr>
          <w:lang w:eastAsia="ar-SA"/>
        </w:rPr>
        <w:t>20</w:t>
      </w:r>
      <w:r>
        <w:rPr>
          <w:lang w:eastAsia="ar-SA"/>
        </w:rPr>
        <w:t>2</w:t>
      </w:r>
      <w:r w:rsidR="009D5F60">
        <w:rPr>
          <w:lang w:eastAsia="ar-SA"/>
        </w:rPr>
        <w:t>5</w:t>
      </w:r>
      <w:r w:rsidRPr="00B11F2A">
        <w:rPr>
          <w:lang w:eastAsia="ar-SA"/>
        </w:rPr>
        <w:t xml:space="preserve"> m. </w:t>
      </w:r>
      <w:r w:rsidR="00324255">
        <w:rPr>
          <w:lang w:eastAsia="ar-SA"/>
        </w:rPr>
        <w:t>lapkričio</w:t>
      </w:r>
      <w:r w:rsidR="00356BAC">
        <w:rPr>
          <w:lang w:eastAsia="ar-SA"/>
        </w:rPr>
        <w:t xml:space="preserve"> </w:t>
      </w:r>
      <w:r w:rsidR="00324255">
        <w:rPr>
          <w:lang w:eastAsia="ar-SA"/>
        </w:rPr>
        <w:t xml:space="preserve">   </w:t>
      </w:r>
      <w:r w:rsidRPr="00B11F2A">
        <w:rPr>
          <w:lang w:eastAsia="ar-SA"/>
        </w:rPr>
        <w:t xml:space="preserve"> d.</w:t>
      </w:r>
    </w:p>
    <w:p w14:paraId="43CE1C6C" w14:textId="77777777" w:rsidR="00A25947" w:rsidRPr="00B11F2A" w:rsidRDefault="00A25947" w:rsidP="00A25947">
      <w:pPr>
        <w:keepNext/>
        <w:tabs>
          <w:tab w:val="num" w:pos="0"/>
        </w:tabs>
        <w:suppressAutoHyphens/>
        <w:jc w:val="center"/>
        <w:outlineLvl w:val="0"/>
        <w:rPr>
          <w:bCs/>
          <w:szCs w:val="20"/>
          <w:lang w:eastAsia="ar-SA"/>
        </w:rPr>
      </w:pPr>
      <w:r w:rsidRPr="00B11F2A">
        <w:rPr>
          <w:bCs/>
          <w:szCs w:val="20"/>
          <w:lang w:eastAsia="ar-SA"/>
        </w:rPr>
        <w:t>Kretinga</w:t>
      </w:r>
    </w:p>
    <w:p w14:paraId="55252629" w14:textId="77777777" w:rsidR="00A25947" w:rsidRPr="007515B2" w:rsidRDefault="00A25947" w:rsidP="00A25947">
      <w:pPr>
        <w:suppressAutoHyphens/>
        <w:jc w:val="both"/>
        <w:rPr>
          <w:b/>
          <w:lang w:val="en-US" w:eastAsia="ar-SA"/>
        </w:rPr>
      </w:pPr>
    </w:p>
    <w:p w14:paraId="0D35E550" w14:textId="77777777" w:rsidR="00A25947" w:rsidRPr="00B11F2A" w:rsidRDefault="00A25947" w:rsidP="00BC7787">
      <w:pPr>
        <w:suppressAutoHyphens/>
        <w:ind w:right="-1" w:firstLine="993"/>
        <w:jc w:val="both"/>
        <w:rPr>
          <w:b/>
          <w:lang w:eastAsia="ar-SA"/>
        </w:rPr>
      </w:pPr>
      <w:r w:rsidRPr="00B11F2A">
        <w:rPr>
          <w:b/>
          <w:lang w:eastAsia="ar-SA"/>
        </w:rPr>
        <w:t>1. Parengto sprendimo projekto tikslai ir uždaviniai</w:t>
      </w:r>
      <w:r>
        <w:rPr>
          <w:b/>
          <w:lang w:eastAsia="ar-SA"/>
        </w:rPr>
        <w:t>.</w:t>
      </w:r>
      <w:r w:rsidRPr="00B11F2A">
        <w:rPr>
          <w:b/>
          <w:lang w:eastAsia="ar-SA"/>
        </w:rPr>
        <w:t xml:space="preserve"> </w:t>
      </w:r>
    </w:p>
    <w:p w14:paraId="40A215FD" w14:textId="1B377E64" w:rsidR="00E071BA" w:rsidRDefault="00A25947" w:rsidP="00E071BA">
      <w:pPr>
        <w:ind w:firstLine="993"/>
        <w:jc w:val="both"/>
        <w:rPr>
          <w:bCs/>
        </w:rPr>
      </w:pPr>
      <w:r w:rsidRPr="007843D6">
        <w:rPr>
          <w:szCs w:val="20"/>
          <w:lang w:eastAsia="ar-SA"/>
        </w:rPr>
        <w:t>Parengto sprendimo projekto tikslas</w:t>
      </w:r>
      <w:r w:rsidR="00E071BA">
        <w:rPr>
          <w:szCs w:val="20"/>
          <w:lang w:eastAsia="ar-SA"/>
        </w:rPr>
        <w:t xml:space="preserve"> – </w:t>
      </w:r>
      <w:r w:rsidR="00E670EC">
        <w:t>patvirtinti</w:t>
      </w:r>
      <w:r w:rsidR="003652ED">
        <w:t xml:space="preserve"> Kretingos rajono savivaldybės mero rezervo sudarymo ir naudojimo tvarkos aprašą (toliau – tvarkos aprašas) ir</w:t>
      </w:r>
      <w:r w:rsidR="00E670EC">
        <w:t xml:space="preserve"> p</w:t>
      </w:r>
      <w:r w:rsidR="00E670EC">
        <w:t>ripažinti netekusiu galios Kretingos rajono savivaldybės tarybos 2023 m. vasario 23 d. sprendimą Nr. T2-24 „Dėl Kretingos rajono savivaldybės mero rezervo sudarymo ir naudojimo tvarkos aprašo patvirtinimo“</w:t>
      </w:r>
      <w:r w:rsidR="003652ED">
        <w:t>.</w:t>
      </w:r>
    </w:p>
    <w:p w14:paraId="23B4C49F" w14:textId="77777777" w:rsidR="00A25947" w:rsidRDefault="00A25947" w:rsidP="00BC7787">
      <w:pPr>
        <w:suppressAutoHyphens/>
        <w:ind w:right="-1" w:firstLine="993"/>
        <w:jc w:val="both"/>
        <w:rPr>
          <w:lang w:eastAsia="ar-SA"/>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r w:rsidRPr="00B11F2A">
        <w:rPr>
          <w:lang w:eastAsia="ar-SA"/>
        </w:rPr>
        <w:t xml:space="preserve"> </w:t>
      </w:r>
    </w:p>
    <w:p w14:paraId="63A9AEC0" w14:textId="0F8AFFE5" w:rsidR="004855C3" w:rsidRDefault="004855C3" w:rsidP="004855C3">
      <w:pPr>
        <w:suppressAutoHyphens/>
        <w:ind w:right="-1" w:firstLine="993"/>
        <w:jc w:val="both"/>
      </w:pPr>
      <w:r>
        <w:t xml:space="preserve">Lietuvos Respublikos biudžeto sandaros įstatymo </w:t>
      </w:r>
      <w:r w:rsidR="003652ED">
        <w:rPr>
          <w:color w:val="000000"/>
          <w:spacing w:val="-2"/>
        </w:rPr>
        <w:t>1</w:t>
      </w:r>
      <w:r>
        <w:rPr>
          <w:color w:val="000000"/>
          <w:spacing w:val="-2"/>
        </w:rPr>
        <w:t xml:space="preserve">5 straipsnio 1 dalyje numatyta, kad </w:t>
      </w:r>
      <w:r w:rsidR="003652ED">
        <w:rPr>
          <w:color w:val="000000"/>
        </w:rPr>
        <w:t>s</w:t>
      </w:r>
      <w:r w:rsidR="003652ED" w:rsidRPr="003652ED">
        <w:rPr>
          <w:color w:val="000000"/>
        </w:rPr>
        <w:t xml:space="preserve">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kiekvienais metais nustato savivaldybės taryba, tvirtindama tam tikrų metų savivaldybės biudžetą. Mero rezervo lėšas skirsto meras. </w:t>
      </w:r>
    </w:p>
    <w:p w14:paraId="7FA1E9E4" w14:textId="0BE15E25" w:rsidR="004855C3" w:rsidRPr="00964F07" w:rsidRDefault="004855C3" w:rsidP="004855C3">
      <w:pPr>
        <w:suppressAutoHyphens/>
        <w:ind w:right="-1" w:firstLine="993"/>
        <w:jc w:val="both"/>
        <w:rPr>
          <w:color w:val="000000"/>
        </w:rPr>
      </w:pPr>
      <w:r>
        <w:t xml:space="preserve">Lietuvos Respublikos biudžeto sandaros įstatymo </w:t>
      </w:r>
      <w:r w:rsidR="003652ED">
        <w:rPr>
          <w:color w:val="000000"/>
          <w:spacing w:val="-2"/>
        </w:rPr>
        <w:t>1</w:t>
      </w:r>
      <w:r>
        <w:rPr>
          <w:color w:val="000000"/>
          <w:spacing w:val="-2"/>
        </w:rPr>
        <w:t xml:space="preserve">5 straipsnio 2 dalyje nustatyta, kad </w:t>
      </w:r>
      <w:r w:rsidRPr="00964F07">
        <w:rPr>
          <w:color w:val="000000"/>
          <w:spacing w:val="-2"/>
        </w:rPr>
        <w:t xml:space="preserve">savivaldybės </w:t>
      </w:r>
      <w:r>
        <w:rPr>
          <w:color w:val="000000"/>
          <w:spacing w:val="-2"/>
        </w:rPr>
        <w:t>mero</w:t>
      </w:r>
      <w:r w:rsidRPr="00964F07">
        <w:rPr>
          <w:color w:val="000000"/>
          <w:spacing w:val="-2"/>
        </w:rPr>
        <w:t xml:space="preserve"> rezervo lėšos naudojamos savivaldybės tarybos nustatyta tvarka:</w:t>
      </w:r>
    </w:p>
    <w:p w14:paraId="4193A95A" w14:textId="77777777" w:rsidR="003652ED" w:rsidRPr="003652ED" w:rsidRDefault="003652ED" w:rsidP="003652ED">
      <w:pPr>
        <w:ind w:right="-1" w:firstLine="993"/>
        <w:jc w:val="both"/>
        <w:rPr>
          <w:color w:val="000000"/>
          <w:lang w:val="en-US"/>
        </w:rPr>
      </w:pPr>
      <w:bookmarkStart w:id="0" w:name="part_e8a25e09731343c28d9fa2576c6f4f83"/>
      <w:bookmarkEnd w:id="0"/>
      <w:r w:rsidRPr="003652ED">
        <w:rPr>
          <w:color w:val="000000"/>
        </w:rPr>
        <w:t>1) ekstremaliosioms situacijoms ir (arba) ekstremaliesiems įvykiams likviduoti, jų padariniams šalinti ir padarytiems nuostoliams iš dalies kompensuoti;</w:t>
      </w:r>
    </w:p>
    <w:p w14:paraId="58D4B70A" w14:textId="77777777" w:rsidR="003652ED" w:rsidRPr="003652ED" w:rsidRDefault="003652ED" w:rsidP="003652ED">
      <w:pPr>
        <w:ind w:right="-1" w:firstLine="993"/>
        <w:jc w:val="both"/>
        <w:rPr>
          <w:color w:val="000000"/>
          <w:lang w:val="en-US"/>
        </w:rPr>
      </w:pPr>
      <w:bookmarkStart w:id="1" w:name="part_1bbe7a4e1cd246b6ab1712ac400dad5f"/>
      <w:bookmarkEnd w:id="1"/>
      <w:r w:rsidRPr="003652ED">
        <w:rPr>
          <w:color w:val="000000"/>
        </w:rPr>
        <w:t>2) gaisrų, stichinių nelaimių ir kitų įvykių padariniams likviduoti ir jų padarytiems nuostoliams iš dalies kompensuoti;</w:t>
      </w:r>
    </w:p>
    <w:p w14:paraId="6075265F" w14:textId="0B8F5B59" w:rsidR="004855C3" w:rsidRPr="003652ED" w:rsidRDefault="003652ED" w:rsidP="003652ED">
      <w:pPr>
        <w:ind w:right="-1" w:firstLine="993"/>
        <w:jc w:val="both"/>
        <w:rPr>
          <w:color w:val="000000"/>
          <w:lang w:val="en-US"/>
        </w:rPr>
      </w:pPr>
      <w:bookmarkStart w:id="2" w:name="part_10eff66816394697ae130b2dc24f4ab1"/>
      <w:bookmarkEnd w:id="2"/>
      <w:r w:rsidRPr="003652ED">
        <w:rPr>
          <w:color w:val="000000"/>
        </w:rPr>
        <w:t>3) dėl nepaprastosios padėties atsiradusioms išlaidoms iš dalies apmokėti ir (arba) jos padariniams šalinti.</w:t>
      </w:r>
    </w:p>
    <w:p w14:paraId="0295B0D8" w14:textId="681F5B20" w:rsidR="004855C3" w:rsidRDefault="004439B4" w:rsidP="00BC7787">
      <w:pPr>
        <w:pStyle w:val="Betarp"/>
        <w:ind w:firstLine="993"/>
        <w:jc w:val="both"/>
        <w:rPr>
          <w:bCs/>
        </w:rPr>
      </w:pPr>
      <w:r w:rsidRPr="004439B4">
        <w:rPr>
          <w:bCs/>
        </w:rPr>
        <w:t xml:space="preserve">Kretingos rajono savivaldybės mero rezervo sudarymo ir naudojimo tvarkos aprašas patvirtintas </w:t>
      </w:r>
      <w:r>
        <w:rPr>
          <w:bCs/>
        </w:rPr>
        <w:t>Kretingos rajono savivaldybės (toliau – Savivaldybė) tarybos 2023 m. vasario 23 d. sprendimu Nr. T2-24 „Dėl Kretingos rajono savivaldybės mero rezervo sudarymo ir naudojimo tvarkos aprašo patvirtinimo“.</w:t>
      </w:r>
    </w:p>
    <w:p w14:paraId="601A0E1E" w14:textId="13C2FF3A" w:rsidR="004439B4" w:rsidRDefault="004439B4" w:rsidP="00BC7787">
      <w:pPr>
        <w:pStyle w:val="Betarp"/>
        <w:ind w:firstLine="993"/>
        <w:jc w:val="both"/>
        <w:rPr>
          <w:bCs/>
        </w:rPr>
      </w:pPr>
      <w:r>
        <w:rPr>
          <w:bCs/>
        </w:rPr>
        <w:t xml:space="preserve">2025 m. rugsėjo 10 d. gautas Lietuvos Respublikos specialiųjų tyrimų tarnybos (toliau – STT) raštas ir pridėta korupcijos rizikos analizės išvada Tauragės rajono, Kretingos rajono, Telšių rajono, Šiaulių rajono, Širvintų rajono savivaldybių mero rezervo lėšų skyrimo ir naudojimo procesuose (toliau – išvada) bei kiti dokumentai. STT išvadoje, siekiant mažinti korupcijos riziką </w:t>
      </w:r>
      <w:r w:rsidRPr="004439B4">
        <w:rPr>
          <w:bCs/>
          <w:noProof/>
        </w:rPr>
        <w:t>mero rezervo lėšų skyrimo ir naudojimo procesų srityje</w:t>
      </w:r>
      <w:r>
        <w:rPr>
          <w:bCs/>
          <w:noProof/>
        </w:rPr>
        <w:t>,</w:t>
      </w:r>
      <w:r w:rsidRPr="004439B4">
        <w:rPr>
          <w:bCs/>
        </w:rPr>
        <w:t xml:space="preserve"> pateikti pasiūlymai</w:t>
      </w:r>
      <w:r w:rsidR="009E22B6">
        <w:rPr>
          <w:bCs/>
        </w:rPr>
        <w:t>, kuri</w:t>
      </w:r>
      <w:r w:rsidR="00F336A1">
        <w:rPr>
          <w:bCs/>
        </w:rPr>
        <w:t>e</w:t>
      </w:r>
      <w:r w:rsidR="009E22B6">
        <w:rPr>
          <w:bCs/>
        </w:rPr>
        <w:t xml:space="preserve"> įtrauk</w:t>
      </w:r>
      <w:r w:rsidR="00F336A1">
        <w:rPr>
          <w:bCs/>
        </w:rPr>
        <w:t>ti</w:t>
      </w:r>
      <w:r w:rsidR="009E22B6">
        <w:rPr>
          <w:bCs/>
        </w:rPr>
        <w:t xml:space="preserve"> į tvarkos aprašą:</w:t>
      </w:r>
    </w:p>
    <w:p w14:paraId="257669AC" w14:textId="0CED8CB2" w:rsidR="009E22B6" w:rsidRDefault="009E22B6" w:rsidP="009E22B6">
      <w:pPr>
        <w:pStyle w:val="Betarp"/>
        <w:ind w:firstLine="993"/>
        <w:jc w:val="both"/>
        <w:rPr>
          <w:i/>
          <w:iCs/>
          <w:noProof/>
        </w:rPr>
      </w:pPr>
      <w:r w:rsidRPr="009E22B6">
        <w:rPr>
          <w:bCs/>
        </w:rPr>
        <w:t>1.</w:t>
      </w:r>
      <w:r>
        <w:rPr>
          <w:bCs/>
        </w:rPr>
        <w:t xml:space="preserve"> </w:t>
      </w:r>
      <w:r>
        <w:rPr>
          <w:noProof/>
        </w:rPr>
        <w:t>Teisiniame reglamentavime įtvirtinti reikalavimą pareiškėjams pateikti objektyviai patirtą žalą pagrindžiančią dokumentaciją (</w:t>
      </w:r>
      <w:r w:rsidRPr="00D06605">
        <w:rPr>
          <w:i/>
          <w:iCs/>
          <w:noProof/>
        </w:rPr>
        <w:t>pavyzdžiui, nepriklausomų turtų vertintojų išvadas, patirtos žalos nuotraukas ir kt.</w:t>
      </w:r>
      <w:r>
        <w:rPr>
          <w:noProof/>
        </w:rPr>
        <w:t xml:space="preserve">), </w:t>
      </w:r>
      <w:r w:rsidRPr="00E61D6E">
        <w:rPr>
          <w:noProof/>
        </w:rPr>
        <w:t xml:space="preserve">kai prašoma suma viršija tam tikrą, savivaldybės nuožiūra nustatytą ribą </w:t>
      </w:r>
      <w:r w:rsidRPr="00E61D6E">
        <w:rPr>
          <w:i/>
          <w:iCs/>
          <w:noProof/>
        </w:rPr>
        <w:t>(pavyzdžiui 3000 Eur, 5000 Eur ir daugiau)</w:t>
      </w:r>
      <w:r>
        <w:rPr>
          <w:i/>
          <w:iCs/>
          <w:noProof/>
        </w:rPr>
        <w:t>;</w:t>
      </w:r>
    </w:p>
    <w:p w14:paraId="4D50ADCC" w14:textId="026D4519" w:rsidR="009E22B6" w:rsidRDefault="009E22B6" w:rsidP="009E22B6">
      <w:pPr>
        <w:pStyle w:val="Betarp"/>
        <w:ind w:firstLine="993"/>
        <w:jc w:val="both"/>
        <w:rPr>
          <w:noProof/>
        </w:rPr>
      </w:pPr>
      <w:r>
        <w:rPr>
          <w:noProof/>
        </w:rPr>
        <w:t>2. Praktikoje vadovautis Rezervo aprašo nuostatomis ir reikalauti pareiškėjų pateikti visą reikalingą, žalą patvirtinančią dokumentaciją, nebent egzistuoja objektyvios aplinkybės, dėl kurių pareiškėjas negali to padaryti;</w:t>
      </w:r>
    </w:p>
    <w:p w14:paraId="70259239" w14:textId="69BD21D6" w:rsidR="009E22B6" w:rsidRDefault="009E22B6" w:rsidP="009E22B6">
      <w:pPr>
        <w:pStyle w:val="Betarp"/>
        <w:ind w:firstLine="993"/>
        <w:jc w:val="both"/>
        <w:rPr>
          <w:noProof/>
        </w:rPr>
      </w:pPr>
      <w:r>
        <w:rPr>
          <w:noProof/>
        </w:rPr>
        <w:t>3. Įtvirtinti aiškius skiriamų lėšų dydžius ar maksimalius rėžius (</w:t>
      </w:r>
      <w:r w:rsidRPr="009E19E7">
        <w:rPr>
          <w:i/>
          <w:iCs/>
          <w:noProof/>
        </w:rPr>
        <w:t>pavyzdžiui, nustatyti ribas procentais nuo nustatytos žalos ar fiksuotomis sumomis ir kt.</w:t>
      </w:r>
      <w:r>
        <w:rPr>
          <w:noProof/>
        </w:rPr>
        <w:t>);</w:t>
      </w:r>
    </w:p>
    <w:p w14:paraId="6EC484AC" w14:textId="31587F4A" w:rsidR="009E22B6" w:rsidRDefault="009E22B6" w:rsidP="009E22B6">
      <w:pPr>
        <w:pStyle w:val="Betarp"/>
        <w:ind w:firstLine="993"/>
        <w:jc w:val="both"/>
        <w:rPr>
          <w:noProof/>
        </w:rPr>
      </w:pPr>
      <w:r>
        <w:rPr>
          <w:noProof/>
        </w:rPr>
        <w:t>4. Aiškiai apibrėžti mero, kaip galutinio sprendimų priėmėjo įgaliojimų ribas, taip pat atsakingos komisijos ar subjekto siūlymo įtaką mero sprendimui, t. y. jų teisinę galią ir statusą;</w:t>
      </w:r>
    </w:p>
    <w:p w14:paraId="5304B10C" w14:textId="5A940A12" w:rsidR="009E22B6" w:rsidRDefault="009E22B6" w:rsidP="009E22B6">
      <w:pPr>
        <w:pStyle w:val="Betarp"/>
        <w:ind w:firstLine="993"/>
        <w:jc w:val="both"/>
        <w:rPr>
          <w:noProof/>
        </w:rPr>
      </w:pPr>
      <w:r>
        <w:rPr>
          <w:noProof/>
        </w:rPr>
        <w:lastRenderedPageBreak/>
        <w:t>5. Numatyti procedūrą kaip elgiamasi, jei meras nesutinka su komisijos siūlymu (pavyzdžiui, atvejo grąžinimas svarstymui iš naujo, motyvuotas vienašališkas sprendimo pakeitimas ir kt.);</w:t>
      </w:r>
    </w:p>
    <w:p w14:paraId="22939DF5" w14:textId="5E49CC09" w:rsidR="009E22B6" w:rsidRDefault="009E22B6" w:rsidP="009E22B6">
      <w:pPr>
        <w:pStyle w:val="Betarp"/>
        <w:ind w:firstLine="993"/>
        <w:jc w:val="both"/>
        <w:rPr>
          <w:noProof/>
        </w:rPr>
      </w:pPr>
      <w:r>
        <w:rPr>
          <w:bCs/>
        </w:rPr>
        <w:t xml:space="preserve">6. </w:t>
      </w:r>
      <w:r w:rsidRPr="00A73A84">
        <w:rPr>
          <w:noProof/>
        </w:rPr>
        <w:t>Rengti ir skelbti metines Rezervo lėšų panaudojimo ataskaitas</w:t>
      </w:r>
      <w:r>
        <w:rPr>
          <w:noProof/>
        </w:rPr>
        <w:t>;</w:t>
      </w:r>
    </w:p>
    <w:p w14:paraId="46FEC14D" w14:textId="6B3C7EBB" w:rsidR="009E22B6" w:rsidRDefault="009E22B6" w:rsidP="009E22B6">
      <w:pPr>
        <w:pStyle w:val="Betarp"/>
        <w:ind w:firstLine="993"/>
        <w:jc w:val="both"/>
        <w:rPr>
          <w:noProof/>
        </w:rPr>
      </w:pPr>
      <w:r>
        <w:rPr>
          <w:bCs/>
        </w:rPr>
        <w:t xml:space="preserve">7. </w:t>
      </w:r>
      <w:r>
        <w:rPr>
          <w:noProof/>
        </w:rPr>
        <w:t>Teisiniame reglamentavime aiškiai įtvirtinti teisę skųsti už Rezervo lėšų skirstymą atsakingos komisijos išvadą – vidinės revizijos būdu (pavyzdžiui, pakartotinis nagrinėjimas ar papildomos informacijos pateikimas);</w:t>
      </w:r>
    </w:p>
    <w:p w14:paraId="695A3AD0" w14:textId="674ABDD7" w:rsidR="009E22B6" w:rsidRDefault="009E22B6" w:rsidP="009E22B6">
      <w:pPr>
        <w:pStyle w:val="Betarp"/>
        <w:ind w:firstLine="993"/>
        <w:jc w:val="both"/>
        <w:rPr>
          <w:noProof/>
        </w:rPr>
      </w:pPr>
      <w:r>
        <w:rPr>
          <w:noProof/>
        </w:rPr>
        <w:t>8. Aiškiai įtvirtinti teisę skųsti mero potvarkį administracine tvarka, arba numantant ikiteisminį ginčų sprendimų būdą. Nurodyti skundo pateikimo terminus ir formas;</w:t>
      </w:r>
    </w:p>
    <w:p w14:paraId="75C38248" w14:textId="5C9C8766" w:rsidR="009E22B6" w:rsidRDefault="009E22B6" w:rsidP="009E22B6">
      <w:pPr>
        <w:pStyle w:val="Betarp"/>
        <w:ind w:firstLine="993"/>
        <w:jc w:val="both"/>
        <w:rPr>
          <w:noProof/>
        </w:rPr>
      </w:pPr>
      <w:r>
        <w:rPr>
          <w:noProof/>
        </w:rPr>
        <w:t>9. Tiksliai apibrėžti, kuris konkretus subjektas (t. y. Savivaldybės kontrolės tarnyba, vidaus audito tarnyba ar nepriklausomas auditorius) yra atsakingas už Rezervo lėšų kontrolę;</w:t>
      </w:r>
    </w:p>
    <w:p w14:paraId="21635799" w14:textId="7A2940B8" w:rsidR="009E22B6" w:rsidRDefault="009E22B6" w:rsidP="009E22B6">
      <w:pPr>
        <w:pStyle w:val="Betarp"/>
        <w:ind w:firstLine="993"/>
        <w:jc w:val="both"/>
        <w:rPr>
          <w:noProof/>
        </w:rPr>
      </w:pPr>
      <w:r>
        <w:rPr>
          <w:noProof/>
        </w:rPr>
        <w:t>10. Panaikinti draudimą skirti Rezervo lėšas apdrausto turto atveju, įtvirtinant,</w:t>
      </w:r>
      <w:r w:rsidRPr="00D87DCE">
        <w:rPr>
          <w:noProof/>
        </w:rPr>
        <w:t xml:space="preserve"> kad paramos suma apdrausto turto atveju negali viršyti faktinio žalos dydžio skirtum</w:t>
      </w:r>
      <w:r>
        <w:rPr>
          <w:noProof/>
        </w:rPr>
        <w:t>o, likusio po draudimo išmokos;</w:t>
      </w:r>
    </w:p>
    <w:p w14:paraId="4210F310" w14:textId="6B7C6BA8" w:rsidR="004855C3" w:rsidRDefault="009E22B6" w:rsidP="00BC7787">
      <w:pPr>
        <w:pStyle w:val="Betarp"/>
        <w:ind w:firstLine="993"/>
        <w:jc w:val="both"/>
        <w:rPr>
          <w:noProof/>
        </w:rPr>
      </w:pPr>
      <w:r>
        <w:rPr>
          <w:noProof/>
        </w:rPr>
        <w:t xml:space="preserve">11. </w:t>
      </w:r>
      <w:r w:rsidRPr="00CD4513">
        <w:rPr>
          <w:noProof/>
        </w:rPr>
        <w:t>Įpareigoti pareiškėjus pateikti oficialius dokumentus apie draudimo sutartį, išmokos dydį ir sprendimą dėl išmokos skyrimo</w:t>
      </w:r>
      <w:r>
        <w:rPr>
          <w:noProof/>
        </w:rPr>
        <w:t>.</w:t>
      </w:r>
    </w:p>
    <w:p w14:paraId="5B024D2F" w14:textId="50064B74" w:rsidR="00F336A1" w:rsidRDefault="00F336A1" w:rsidP="00BC7787">
      <w:pPr>
        <w:pStyle w:val="Betarp"/>
        <w:ind w:firstLine="993"/>
        <w:jc w:val="both"/>
        <w:rPr>
          <w:b/>
        </w:rPr>
      </w:pPr>
      <w:r>
        <w:rPr>
          <w:noProof/>
        </w:rPr>
        <w:t>Tvarkos apraše reglamentuotas Savivaldybės mero rezervo lėšų skyrimas, naudojimas, apskaita ir kontrolė.</w:t>
      </w:r>
    </w:p>
    <w:p w14:paraId="0CAEF945" w14:textId="04711DED" w:rsidR="00A25947" w:rsidRDefault="00A25947" w:rsidP="00BC7787">
      <w:pPr>
        <w:pStyle w:val="Betarp"/>
        <w:ind w:firstLine="993"/>
        <w:jc w:val="both"/>
        <w:rPr>
          <w:b/>
        </w:rPr>
      </w:pPr>
      <w:r w:rsidRPr="00C36443">
        <w:rPr>
          <w:b/>
        </w:rPr>
        <w:t>3. Kokių rezultatų laukiama.</w:t>
      </w:r>
    </w:p>
    <w:p w14:paraId="2F9D8B9B" w14:textId="7F858471" w:rsidR="00A25947" w:rsidRPr="00541E6A" w:rsidRDefault="007843D6" w:rsidP="00BC7787">
      <w:pPr>
        <w:suppressAutoHyphens/>
        <w:ind w:right="-1" w:firstLine="993"/>
        <w:jc w:val="both"/>
      </w:pPr>
      <w:r>
        <w:t xml:space="preserve">Teisės aktų </w:t>
      </w:r>
      <w:r w:rsidR="003652ED">
        <w:t xml:space="preserve">ir STT rekomendacijų </w:t>
      </w:r>
      <w:r>
        <w:t>įgyvendinimas</w:t>
      </w:r>
      <w:r w:rsidR="00A25947">
        <w:t>.</w:t>
      </w:r>
    </w:p>
    <w:p w14:paraId="4A019459" w14:textId="77777777" w:rsidR="00A25947" w:rsidRPr="00B11F2A" w:rsidRDefault="00A25947" w:rsidP="00BC7787">
      <w:pPr>
        <w:ind w:right="-1" w:firstLine="993"/>
        <w:jc w:val="both"/>
        <w:rPr>
          <w:rFonts w:eastAsia="Calibri"/>
          <w:b/>
          <w:lang w:val="pt-BR" w:eastAsia="en-US"/>
        </w:rPr>
      </w:pPr>
      <w:r>
        <w:rPr>
          <w:b/>
        </w:rPr>
        <w:t xml:space="preserve">4. </w:t>
      </w:r>
      <w:r w:rsidRPr="00161543">
        <w:rPr>
          <w:b/>
        </w:rPr>
        <w:t>Lėšų poreikis ir šaltiniai.</w:t>
      </w:r>
    </w:p>
    <w:p w14:paraId="39A4E868" w14:textId="77777777" w:rsidR="00A25947" w:rsidRDefault="00A25947" w:rsidP="00BC7787">
      <w:pPr>
        <w:ind w:right="-1" w:firstLine="993"/>
        <w:jc w:val="both"/>
        <w:rPr>
          <w:rFonts w:eastAsia="Calibri"/>
          <w:lang w:val="pt-BR" w:eastAsia="en-US"/>
        </w:rPr>
      </w:pPr>
      <w:r w:rsidRPr="00541E6A">
        <w:rPr>
          <w:rFonts w:eastAsia="Calibri"/>
          <w:lang w:val="pt-BR" w:eastAsia="en-US"/>
        </w:rPr>
        <w:t>Lėšų sprendimui įgyvendinti nereikės.</w:t>
      </w:r>
    </w:p>
    <w:p w14:paraId="0674C1F7" w14:textId="77777777" w:rsidR="00A25947" w:rsidRDefault="00A25947" w:rsidP="00BC7787">
      <w:pPr>
        <w:ind w:right="-1" w:firstLine="993"/>
        <w:jc w:val="both"/>
        <w:rPr>
          <w:b/>
        </w:rPr>
      </w:pPr>
      <w:r>
        <w:rPr>
          <w:b/>
        </w:rPr>
        <w:t xml:space="preserve">5. </w:t>
      </w:r>
      <w:r w:rsidRPr="00161543">
        <w:rPr>
          <w:b/>
        </w:rPr>
        <w:t>Kiti sprendimui priimti reikalingi pagrindimai, skaičiavimai ar paaiškinimai.</w:t>
      </w:r>
    </w:p>
    <w:p w14:paraId="31A43AD0" w14:textId="7E8302CD" w:rsidR="004855C3" w:rsidRPr="007D09BC" w:rsidRDefault="007D09BC" w:rsidP="00BC7787">
      <w:pPr>
        <w:ind w:right="-1" w:firstLine="993"/>
        <w:jc w:val="both"/>
        <w:rPr>
          <w:bCs/>
        </w:rPr>
      </w:pPr>
      <w:r w:rsidRPr="007D09BC">
        <w:rPr>
          <w:bCs/>
        </w:rPr>
        <w:t>Mero rezervo lėšos planuojamos Bendrosios programos Nr. 01 priemonėje 4.2.4.8</w:t>
      </w:r>
      <w:r>
        <w:rPr>
          <w:bCs/>
        </w:rPr>
        <w:t xml:space="preserve"> „Mero rezervas“. 2025 m. patvirtinta 130 000 Eur.</w:t>
      </w:r>
    </w:p>
    <w:p w14:paraId="1F9F30A1" w14:textId="77777777" w:rsidR="00A25947" w:rsidRDefault="00A25947" w:rsidP="00BC7787">
      <w:pPr>
        <w:ind w:right="-1" w:firstLine="993"/>
        <w:rPr>
          <w:b/>
        </w:rPr>
      </w:pPr>
      <w:r>
        <w:rPr>
          <w:b/>
        </w:rPr>
        <w:t xml:space="preserve">6. </w:t>
      </w:r>
      <w:r w:rsidRPr="00161543">
        <w:rPr>
          <w:b/>
        </w:rPr>
        <w:t>Teisės akto projekto antikorupcinio vertinimo išvada dėl sprendimo projekto teikimo antikorupciniam vertinimui.</w:t>
      </w:r>
    </w:p>
    <w:p w14:paraId="391945B0" w14:textId="77BC6C79" w:rsidR="00A25947" w:rsidRPr="00541E6A" w:rsidRDefault="004855C3" w:rsidP="00BC7787">
      <w:pPr>
        <w:ind w:right="-1" w:firstLine="993"/>
        <w:rPr>
          <w:rFonts w:eastAsia="Calibri"/>
          <w:lang w:eastAsia="en-US"/>
        </w:rPr>
      </w:pPr>
      <w:r w:rsidRPr="00B11F2A">
        <w:rPr>
          <w:rFonts w:eastAsia="Calibri"/>
          <w:lang w:eastAsia="en-US"/>
        </w:rPr>
        <w:t>Teisės akto projekt</w:t>
      </w:r>
      <w:r>
        <w:rPr>
          <w:rFonts w:eastAsia="Calibri"/>
          <w:lang w:eastAsia="en-US"/>
        </w:rPr>
        <w:t xml:space="preserve">o </w:t>
      </w:r>
      <w:r w:rsidRPr="00B11F2A">
        <w:rPr>
          <w:rFonts w:eastAsia="Calibri"/>
          <w:lang w:eastAsia="en-US"/>
        </w:rPr>
        <w:t>antikorupcini</w:t>
      </w:r>
      <w:r>
        <w:rPr>
          <w:rFonts w:eastAsia="Calibri"/>
          <w:lang w:eastAsia="en-US"/>
        </w:rPr>
        <w:t>o</w:t>
      </w:r>
      <w:r w:rsidRPr="00B11F2A">
        <w:rPr>
          <w:rFonts w:eastAsia="Calibri"/>
          <w:lang w:eastAsia="en-US"/>
        </w:rPr>
        <w:t xml:space="preserve"> vertinim</w:t>
      </w:r>
      <w:r>
        <w:rPr>
          <w:rFonts w:eastAsia="Calibri"/>
          <w:lang w:eastAsia="en-US"/>
        </w:rPr>
        <w:t>o išvada pridedama.</w:t>
      </w:r>
    </w:p>
    <w:p w14:paraId="1993496E" w14:textId="77777777" w:rsidR="00A25947" w:rsidRPr="00161543" w:rsidRDefault="00A25947" w:rsidP="00BC7787">
      <w:pPr>
        <w:ind w:firstLine="993"/>
        <w:jc w:val="both"/>
        <w:rPr>
          <w:b/>
        </w:rPr>
      </w:pPr>
      <w:r>
        <w:rPr>
          <w:b/>
        </w:rPr>
        <w:t xml:space="preserve">7. </w:t>
      </w:r>
      <w:r w:rsidRPr="00161543">
        <w:rPr>
          <w:b/>
        </w:rPr>
        <w:t>Autorius ar autorių grupė.</w:t>
      </w:r>
    </w:p>
    <w:p w14:paraId="58EDA95D" w14:textId="1E653A1A" w:rsidR="004E5A6D" w:rsidRDefault="00A25947" w:rsidP="000A74CE">
      <w:pPr>
        <w:ind w:right="-1" w:firstLine="993"/>
        <w:jc w:val="both"/>
      </w:pPr>
      <w:r w:rsidRPr="00B11F2A">
        <w:rPr>
          <w:rFonts w:eastAsia="Calibri"/>
          <w:lang w:val="pt-BR" w:eastAsia="en-US"/>
        </w:rPr>
        <w:t>Ekonomikos ir biudžeto skyri</w:t>
      </w:r>
      <w:r>
        <w:rPr>
          <w:rFonts w:eastAsia="Calibri"/>
          <w:lang w:val="pt-BR" w:eastAsia="en-US"/>
        </w:rPr>
        <w:t>a</w:t>
      </w:r>
      <w:r w:rsidRPr="00B11F2A">
        <w:rPr>
          <w:rFonts w:eastAsia="Calibri"/>
          <w:lang w:val="pt-BR" w:eastAsia="en-US"/>
        </w:rPr>
        <w:t>us</w:t>
      </w:r>
      <w:r>
        <w:rPr>
          <w:rFonts w:eastAsia="Calibri"/>
          <w:lang w:val="pt-BR" w:eastAsia="en-US"/>
        </w:rPr>
        <w:t xml:space="preserve"> vedėja Alma Rumbutienė</w:t>
      </w:r>
      <w:r w:rsidR="00356BAC">
        <w:rPr>
          <w:rFonts w:eastAsia="Calibri"/>
          <w:lang w:val="pt-BR" w:eastAsia="en-US"/>
        </w:rPr>
        <w:t>.</w:t>
      </w:r>
      <w:r>
        <w:rPr>
          <w:rFonts w:eastAsia="Calibri"/>
          <w:lang w:val="pt-BR" w:eastAsia="en-US"/>
        </w:rPr>
        <w:t xml:space="preserve"> </w:t>
      </w:r>
    </w:p>
    <w:sectPr w:rsidR="004E5A6D" w:rsidSect="00A25947">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FB34" w14:textId="77777777" w:rsidR="0049021B" w:rsidRDefault="0049021B">
      <w:r>
        <w:separator/>
      </w:r>
    </w:p>
  </w:endnote>
  <w:endnote w:type="continuationSeparator" w:id="0">
    <w:p w14:paraId="53778B14" w14:textId="77777777" w:rsidR="0049021B" w:rsidRDefault="0049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C1462" w14:textId="77777777" w:rsidR="0049021B" w:rsidRDefault="0049021B">
      <w:r>
        <w:separator/>
      </w:r>
    </w:p>
  </w:footnote>
  <w:footnote w:type="continuationSeparator" w:id="0">
    <w:p w14:paraId="7F1DAD07" w14:textId="77777777" w:rsidR="0049021B" w:rsidRDefault="0049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BC17" w14:textId="77777777" w:rsidR="00A25947" w:rsidRPr="00543470" w:rsidRDefault="00A25947"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06FB8"/>
    <w:multiLevelType w:val="hybridMultilevel"/>
    <w:tmpl w:val="AA3AE666"/>
    <w:lvl w:ilvl="0" w:tplc="9976AF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58487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47"/>
    <w:rsid w:val="000A74CE"/>
    <w:rsid w:val="00191EC9"/>
    <w:rsid w:val="00224570"/>
    <w:rsid w:val="00324255"/>
    <w:rsid w:val="00356BAC"/>
    <w:rsid w:val="003652ED"/>
    <w:rsid w:val="00400E71"/>
    <w:rsid w:val="004439B4"/>
    <w:rsid w:val="00452575"/>
    <w:rsid w:val="004855C3"/>
    <w:rsid w:val="0049021B"/>
    <w:rsid w:val="004E5A6D"/>
    <w:rsid w:val="004F1695"/>
    <w:rsid w:val="005B5BAB"/>
    <w:rsid w:val="00610232"/>
    <w:rsid w:val="006B7437"/>
    <w:rsid w:val="00756EA1"/>
    <w:rsid w:val="007843D6"/>
    <w:rsid w:val="007D09BC"/>
    <w:rsid w:val="008401AB"/>
    <w:rsid w:val="009B649A"/>
    <w:rsid w:val="009D5F60"/>
    <w:rsid w:val="009E22B6"/>
    <w:rsid w:val="00A25947"/>
    <w:rsid w:val="00A4788A"/>
    <w:rsid w:val="00AE0380"/>
    <w:rsid w:val="00BC7787"/>
    <w:rsid w:val="00BF1ED5"/>
    <w:rsid w:val="00CD6A12"/>
    <w:rsid w:val="00D13793"/>
    <w:rsid w:val="00D140A0"/>
    <w:rsid w:val="00D31F08"/>
    <w:rsid w:val="00D32E52"/>
    <w:rsid w:val="00D97F21"/>
    <w:rsid w:val="00DB2ACF"/>
    <w:rsid w:val="00DC3972"/>
    <w:rsid w:val="00DD13EC"/>
    <w:rsid w:val="00DF4884"/>
    <w:rsid w:val="00E071BA"/>
    <w:rsid w:val="00E4660C"/>
    <w:rsid w:val="00E54AB1"/>
    <w:rsid w:val="00E55C38"/>
    <w:rsid w:val="00E670EC"/>
    <w:rsid w:val="00F22560"/>
    <w:rsid w:val="00F33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FD7"/>
  <w15:chartTrackingRefBased/>
  <w15:docId w15:val="{64F05F9E-4216-408E-B2BE-D96C352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947"/>
    <w:pPr>
      <w:spacing w:after="0" w:line="240" w:lineRule="auto"/>
    </w:pPr>
    <w:rPr>
      <w:rFonts w:ascii="Times New Roman" w:eastAsia="Times New Roman" w:hAnsi="Times New Roman" w:cs="Times New Roman"/>
      <w:kern w:val="0"/>
      <w:lang w:val="lt-LT" w:eastAsia="lt-LT"/>
      <w14:ligatures w14:val="none"/>
    </w:rPr>
  </w:style>
  <w:style w:type="paragraph" w:styleId="Antrat1">
    <w:name w:val="heading 1"/>
    <w:basedOn w:val="prastasis"/>
    <w:next w:val="prastasis"/>
    <w:link w:val="Antrat1Diagrama"/>
    <w:uiPriority w:val="9"/>
    <w:qFormat/>
    <w:rsid w:val="00A259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Antrat2">
    <w:name w:val="heading 2"/>
    <w:basedOn w:val="prastasis"/>
    <w:next w:val="prastasis"/>
    <w:link w:val="Antrat2Diagrama"/>
    <w:uiPriority w:val="9"/>
    <w:semiHidden/>
    <w:unhideWhenUsed/>
    <w:qFormat/>
    <w:rsid w:val="00A259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Antrat3">
    <w:name w:val="heading 3"/>
    <w:basedOn w:val="prastasis"/>
    <w:next w:val="prastasis"/>
    <w:link w:val="Antrat3Diagrama"/>
    <w:uiPriority w:val="9"/>
    <w:semiHidden/>
    <w:unhideWhenUsed/>
    <w:qFormat/>
    <w:rsid w:val="00A2594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Antrat4">
    <w:name w:val="heading 4"/>
    <w:basedOn w:val="prastasis"/>
    <w:next w:val="prastasis"/>
    <w:link w:val="Antrat4Diagrama"/>
    <w:uiPriority w:val="9"/>
    <w:semiHidden/>
    <w:unhideWhenUsed/>
    <w:qFormat/>
    <w:rsid w:val="00A2594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Antrat5">
    <w:name w:val="heading 5"/>
    <w:basedOn w:val="prastasis"/>
    <w:next w:val="prastasis"/>
    <w:link w:val="Antrat5Diagrama"/>
    <w:uiPriority w:val="9"/>
    <w:semiHidden/>
    <w:unhideWhenUsed/>
    <w:qFormat/>
    <w:rsid w:val="00A2594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Antrat6">
    <w:name w:val="heading 6"/>
    <w:basedOn w:val="prastasis"/>
    <w:next w:val="prastasis"/>
    <w:link w:val="Antrat6Diagrama"/>
    <w:uiPriority w:val="9"/>
    <w:semiHidden/>
    <w:unhideWhenUsed/>
    <w:qFormat/>
    <w:rsid w:val="00A2594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Antrat7">
    <w:name w:val="heading 7"/>
    <w:basedOn w:val="prastasis"/>
    <w:next w:val="prastasis"/>
    <w:link w:val="Antrat7Diagrama"/>
    <w:uiPriority w:val="9"/>
    <w:semiHidden/>
    <w:unhideWhenUsed/>
    <w:qFormat/>
    <w:rsid w:val="00A2594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Antrat8">
    <w:name w:val="heading 8"/>
    <w:basedOn w:val="prastasis"/>
    <w:next w:val="prastasis"/>
    <w:link w:val="Antrat8Diagrama"/>
    <w:uiPriority w:val="9"/>
    <w:semiHidden/>
    <w:unhideWhenUsed/>
    <w:qFormat/>
    <w:rsid w:val="00A2594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Antrat9">
    <w:name w:val="heading 9"/>
    <w:basedOn w:val="prastasis"/>
    <w:next w:val="prastasis"/>
    <w:link w:val="Antrat9Diagrama"/>
    <w:uiPriority w:val="9"/>
    <w:semiHidden/>
    <w:unhideWhenUsed/>
    <w:qFormat/>
    <w:rsid w:val="00A2594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59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259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259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259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259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259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59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59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59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594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PavadinimasDiagrama">
    <w:name w:val="Pavadinimas Diagrama"/>
    <w:basedOn w:val="Numatytasispastraiposriftas"/>
    <w:link w:val="Pavadinimas"/>
    <w:uiPriority w:val="10"/>
    <w:rsid w:val="00A259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594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PaantratDiagrama">
    <w:name w:val="Paantraštė Diagrama"/>
    <w:basedOn w:val="Numatytasispastraiposriftas"/>
    <w:link w:val="Paantrat"/>
    <w:uiPriority w:val="11"/>
    <w:rsid w:val="00A259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594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taDiagrama">
    <w:name w:val="Citata Diagrama"/>
    <w:basedOn w:val="Numatytasispastraiposriftas"/>
    <w:link w:val="Citata"/>
    <w:uiPriority w:val="29"/>
    <w:rsid w:val="00A25947"/>
    <w:rPr>
      <w:i/>
      <w:iCs/>
      <w:color w:val="404040" w:themeColor="text1" w:themeTint="BF"/>
    </w:rPr>
  </w:style>
  <w:style w:type="paragraph" w:styleId="Sraopastraipa">
    <w:name w:val="List Paragraph"/>
    <w:basedOn w:val="prastasis"/>
    <w:uiPriority w:val="34"/>
    <w:qFormat/>
    <w:rsid w:val="00A25947"/>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Rykuspabraukimas">
    <w:name w:val="Intense Emphasis"/>
    <w:basedOn w:val="Numatytasispastraiposriftas"/>
    <w:uiPriority w:val="21"/>
    <w:qFormat/>
    <w:rsid w:val="00A25947"/>
    <w:rPr>
      <w:i/>
      <w:iCs/>
      <w:color w:val="0F4761" w:themeColor="accent1" w:themeShade="BF"/>
    </w:rPr>
  </w:style>
  <w:style w:type="paragraph" w:styleId="Iskirtacitata">
    <w:name w:val="Intense Quote"/>
    <w:basedOn w:val="prastasis"/>
    <w:next w:val="prastasis"/>
    <w:link w:val="IskirtacitataDiagrama"/>
    <w:uiPriority w:val="30"/>
    <w:qFormat/>
    <w:rsid w:val="00A259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skirtacitataDiagrama">
    <w:name w:val="Išskirta citata Diagrama"/>
    <w:basedOn w:val="Numatytasispastraiposriftas"/>
    <w:link w:val="Iskirtacitata"/>
    <w:uiPriority w:val="30"/>
    <w:rsid w:val="00A25947"/>
    <w:rPr>
      <w:i/>
      <w:iCs/>
      <w:color w:val="0F4761" w:themeColor="accent1" w:themeShade="BF"/>
    </w:rPr>
  </w:style>
  <w:style w:type="character" w:styleId="Rykinuoroda">
    <w:name w:val="Intense Reference"/>
    <w:basedOn w:val="Numatytasispastraiposriftas"/>
    <w:uiPriority w:val="32"/>
    <w:qFormat/>
    <w:rsid w:val="00A25947"/>
    <w:rPr>
      <w:b/>
      <w:bCs/>
      <w:smallCaps/>
      <w:color w:val="0F4761" w:themeColor="accent1" w:themeShade="BF"/>
      <w:spacing w:val="5"/>
    </w:rPr>
  </w:style>
  <w:style w:type="paragraph" w:styleId="Antrats">
    <w:name w:val="header"/>
    <w:basedOn w:val="prastasis"/>
    <w:link w:val="AntratsDiagrama"/>
    <w:uiPriority w:val="99"/>
    <w:rsid w:val="00A25947"/>
    <w:pPr>
      <w:tabs>
        <w:tab w:val="center" w:pos="4819"/>
        <w:tab w:val="right" w:pos="9638"/>
      </w:tabs>
    </w:pPr>
  </w:style>
  <w:style w:type="character" w:customStyle="1" w:styleId="AntratsDiagrama">
    <w:name w:val="Antraštės Diagrama"/>
    <w:basedOn w:val="Numatytasispastraiposriftas"/>
    <w:link w:val="Antrats"/>
    <w:uiPriority w:val="99"/>
    <w:rsid w:val="00A25947"/>
    <w:rPr>
      <w:rFonts w:ascii="Times New Roman" w:eastAsia="Times New Roman" w:hAnsi="Times New Roman" w:cs="Times New Roman"/>
      <w:kern w:val="0"/>
      <w:lang w:val="lt-LT" w:eastAsia="lt-LT"/>
      <w14:ligatures w14:val="none"/>
    </w:rPr>
  </w:style>
  <w:style w:type="character" w:styleId="Nerykuspabraukimas">
    <w:name w:val="Subtle Emphasis"/>
    <w:uiPriority w:val="19"/>
    <w:qFormat/>
    <w:rsid w:val="00A25947"/>
    <w:rPr>
      <w:i/>
      <w:iCs/>
      <w:color w:val="808080"/>
    </w:rPr>
  </w:style>
  <w:style w:type="paragraph" w:styleId="Betarp">
    <w:name w:val="No Spacing"/>
    <w:uiPriority w:val="1"/>
    <w:qFormat/>
    <w:rsid w:val="00A25947"/>
    <w:pPr>
      <w:spacing w:after="0" w:line="240" w:lineRule="auto"/>
    </w:pPr>
    <w:rPr>
      <w:rFonts w:ascii="Times New Roman" w:eastAsia="Times New Roman" w:hAnsi="Times New Roman" w:cs="Times New Roman"/>
      <w:kern w:val="0"/>
      <w:lang w:val="lt-LT" w:eastAsia="lt-LT"/>
      <w14:ligatures w14:val="none"/>
    </w:rPr>
  </w:style>
  <w:style w:type="character" w:customStyle="1" w:styleId="apple-converted-space">
    <w:name w:val="apple-converted-space"/>
    <w:rsid w:val="004E5A6D"/>
  </w:style>
  <w:style w:type="paragraph" w:styleId="Pataisymai">
    <w:name w:val="Revision"/>
    <w:hidden/>
    <w:uiPriority w:val="99"/>
    <w:semiHidden/>
    <w:rsid w:val="00A4788A"/>
    <w:pPr>
      <w:spacing w:after="0"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837</Words>
  <Characters>4773</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Rumbutienė</dc:creator>
  <cp:keywords/>
  <dc:description/>
  <cp:lastModifiedBy>Alma Rumbutienė</cp:lastModifiedBy>
  <cp:revision>4</cp:revision>
  <dcterms:created xsi:type="dcterms:W3CDTF">2025-11-10T12:48:00Z</dcterms:created>
  <dcterms:modified xsi:type="dcterms:W3CDTF">2025-11-11T09:01:00Z</dcterms:modified>
</cp:coreProperties>
</file>