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AEBE9" w14:textId="77777777" w:rsidR="00146F23" w:rsidRPr="007C54D6" w:rsidRDefault="00146F23" w:rsidP="00146F23">
      <w:pPr>
        <w:jc w:val="center"/>
        <w:rPr>
          <w:b/>
          <w:lang w:val="lt-LT"/>
        </w:rPr>
      </w:pPr>
      <w:r w:rsidRPr="007C54D6">
        <w:rPr>
          <w:b/>
          <w:lang w:val="lt-LT"/>
        </w:rPr>
        <w:t>AIŠKINAMASIS RAŠTAS</w:t>
      </w:r>
    </w:p>
    <w:p w14:paraId="156949DA" w14:textId="77777777" w:rsidR="00146F23" w:rsidRPr="007C54D6" w:rsidRDefault="00146F23" w:rsidP="00146F23">
      <w:pPr>
        <w:jc w:val="center"/>
        <w:rPr>
          <w:b/>
          <w:lang w:val="lt-LT"/>
        </w:rPr>
      </w:pPr>
      <w:r w:rsidRPr="007C54D6">
        <w:rPr>
          <w:b/>
          <w:lang w:val="lt-LT"/>
        </w:rPr>
        <w:t>PRIE KRETINGOS RAJONO SAVIVALDYBĖS TARYBOS SPRENDIMO PROJEKTO</w:t>
      </w:r>
    </w:p>
    <w:p w14:paraId="0342DB95" w14:textId="77777777" w:rsidR="00146F23" w:rsidRPr="007C54D6" w:rsidRDefault="00146F23" w:rsidP="00146F23">
      <w:pPr>
        <w:jc w:val="center"/>
        <w:rPr>
          <w:lang w:val="lt-LT"/>
        </w:rPr>
      </w:pPr>
      <w:r w:rsidRPr="007C54D6">
        <w:rPr>
          <w:b/>
          <w:caps/>
          <w:lang w:val="lt-LT"/>
        </w:rPr>
        <w:t>„DĖL KRETINGOS RAJONO SAVIVALDYBĖS TARYBOS 2021 M. BALANDŽIO 30 D. SPRENDIMO nR. T2-165 „DĖL TRADICINIŲ RELIGINIŲ BENDRUOMENIŲ IR BENDRIJŲ finansavimo IŠ KRETINGOS RAJONO SAVIVALDYBĖS BIUDŽETO LĖŠŲ TVARKOS APRAŠO PATVIRTINIMO“ PAKEITIMO“</w:t>
      </w:r>
    </w:p>
    <w:p w14:paraId="36EE9D20" w14:textId="77777777" w:rsidR="00146F23" w:rsidRPr="007C54D6" w:rsidRDefault="00146F23" w:rsidP="00146F23">
      <w:pPr>
        <w:jc w:val="both"/>
        <w:rPr>
          <w:lang w:val="lt-LT"/>
        </w:rPr>
      </w:pPr>
    </w:p>
    <w:p w14:paraId="7B0E9EBA" w14:textId="27ECF0E0" w:rsidR="00146F23" w:rsidRPr="007C54D6" w:rsidRDefault="00146F23" w:rsidP="00146F23">
      <w:pPr>
        <w:jc w:val="center"/>
        <w:rPr>
          <w:lang w:val="lt-LT"/>
        </w:rPr>
      </w:pPr>
      <w:r w:rsidRPr="007C54D6">
        <w:rPr>
          <w:lang w:val="lt-LT"/>
        </w:rPr>
        <w:t>2025-</w:t>
      </w:r>
      <w:r w:rsidR="00A65F44" w:rsidRPr="007C54D6">
        <w:rPr>
          <w:lang w:val="lt-LT"/>
        </w:rPr>
        <w:t>10</w:t>
      </w:r>
      <w:r w:rsidRPr="007C54D6">
        <w:rPr>
          <w:lang w:val="lt-LT"/>
        </w:rPr>
        <w:t>-</w:t>
      </w:r>
    </w:p>
    <w:p w14:paraId="7AEC4F0F" w14:textId="77777777" w:rsidR="00146F23" w:rsidRPr="007C54D6" w:rsidRDefault="00146F23" w:rsidP="00146F23">
      <w:pPr>
        <w:rPr>
          <w:lang w:val="lt-LT"/>
        </w:rPr>
      </w:pPr>
    </w:p>
    <w:p w14:paraId="56A1FEA4" w14:textId="77777777" w:rsidR="00146F23" w:rsidRPr="007C54D6" w:rsidRDefault="00146F23" w:rsidP="00146F23">
      <w:pPr>
        <w:ind w:firstLine="851"/>
        <w:jc w:val="both"/>
        <w:rPr>
          <w:lang w:val="lt-LT"/>
        </w:rPr>
      </w:pPr>
      <w:r w:rsidRPr="007C54D6">
        <w:rPr>
          <w:b/>
          <w:lang w:val="lt-LT"/>
        </w:rPr>
        <w:t>1. Parengto sprendimo projekto tikslas ir uždaviniai.</w:t>
      </w:r>
    </w:p>
    <w:p w14:paraId="1FB2ADBA" w14:textId="63FEF8BF" w:rsidR="00146F23" w:rsidRPr="007C54D6" w:rsidRDefault="00146F23" w:rsidP="00146F23">
      <w:pPr>
        <w:ind w:firstLine="851"/>
        <w:jc w:val="both"/>
        <w:rPr>
          <w:lang w:val="lt-LT"/>
        </w:rPr>
      </w:pPr>
      <w:r w:rsidRPr="007C54D6">
        <w:rPr>
          <w:lang w:val="lt-LT"/>
        </w:rPr>
        <w:t>Pakeisti Kretingos rajono savivaldybės tarybos 2021 m. balandžio 30 d. sprendimu Nr. T2-165 „Dėl tradicinių religinių bendruomenių ir bendrijų finansavimo iš Kretingos rajono savivaldybės biudžeto lėšų tvarkos aprašo patvirtinimo“ patvirtintą Tradicinių religinių bendruomenių ir bendrijų finansavimo iš Kretingos rajono savivaldybės biudžeto lėšų tvarkos aprašą</w:t>
      </w:r>
      <w:r w:rsidR="00395788">
        <w:rPr>
          <w:lang w:val="lt-LT"/>
        </w:rPr>
        <w:t xml:space="preserve"> (toliau – Aprašas)</w:t>
      </w:r>
      <w:r w:rsidRPr="007C54D6">
        <w:rPr>
          <w:lang w:val="lt-LT"/>
        </w:rPr>
        <w:t>.</w:t>
      </w:r>
    </w:p>
    <w:p w14:paraId="24BF6B60" w14:textId="77777777" w:rsidR="00146F23" w:rsidRPr="007C54D6" w:rsidRDefault="00146F23" w:rsidP="00146F23">
      <w:pPr>
        <w:ind w:firstLine="851"/>
        <w:jc w:val="both"/>
        <w:rPr>
          <w:b/>
          <w:lang w:val="lt-LT"/>
        </w:rPr>
      </w:pPr>
      <w:r w:rsidRPr="007C54D6">
        <w:rPr>
          <w:b/>
          <w:lang w:val="lt-LT"/>
        </w:rPr>
        <w:t xml:space="preserve">2. Siūlomos teisinio reguliavimo nuostatos, šiuo metu esantis teisinis reglamentavimas, kokie šios srities teisės aktai tebegalioja ir kokius teisės aktus būtina pakeisti ar panaikinti, priėmus teikiamą tarybos sprendimo projektą. </w:t>
      </w:r>
    </w:p>
    <w:p w14:paraId="5E86FB32" w14:textId="0B9B3CA1" w:rsidR="00146F23" w:rsidRPr="007C54D6" w:rsidRDefault="00146F23" w:rsidP="00146F23">
      <w:pPr>
        <w:pStyle w:val="prastasiniatinklio"/>
        <w:spacing w:before="0" w:beforeAutospacing="0" w:after="0" w:afterAutospacing="0"/>
        <w:ind w:firstLine="851"/>
        <w:jc w:val="both"/>
      </w:pPr>
      <w:r w:rsidRPr="007C54D6">
        <w:t>Tradicinių religinių bendruomenių ir bendrijų finansavimo iš Kretingos rajono savivaldybės</w:t>
      </w:r>
      <w:r w:rsidR="002C44C4">
        <w:t xml:space="preserve"> (toliau – Savivaldybė)</w:t>
      </w:r>
      <w:r w:rsidRPr="007C54D6">
        <w:t xml:space="preserve"> biudžeto lėšų tvarkos aprašas buvo patvirtintas Kretingos rajono savivaldybės tarybos 2021 m. balandžio 30 d. sprendimu Nr. T2-165 „Dėl tradicinių religinių bendruomenių ir bendrijų finansavimo iš Kretingos rajono savivaldybės biudžeto lėšų tvarkos aprašo patvirtinimo“ (202</w:t>
      </w:r>
      <w:r w:rsidR="00FA6ECB" w:rsidRPr="007C54D6">
        <w:t>5</w:t>
      </w:r>
      <w:r w:rsidRPr="007C54D6">
        <w:t xml:space="preserve"> m. </w:t>
      </w:r>
      <w:r w:rsidR="00FA6ECB" w:rsidRPr="007C54D6">
        <w:t>sausio</w:t>
      </w:r>
      <w:r w:rsidRPr="007C54D6">
        <w:t xml:space="preserve"> </w:t>
      </w:r>
      <w:r w:rsidR="00FA6ECB" w:rsidRPr="007C54D6">
        <w:t>30</w:t>
      </w:r>
      <w:r w:rsidRPr="007C54D6">
        <w:t xml:space="preserve"> d. sprendimo Nr. T2-</w:t>
      </w:r>
      <w:r w:rsidR="00FA6ECB" w:rsidRPr="007C54D6">
        <w:t>12</w:t>
      </w:r>
      <w:r w:rsidRPr="007C54D6">
        <w:t xml:space="preserve"> redakcija). </w:t>
      </w:r>
    </w:p>
    <w:p w14:paraId="255370B4" w14:textId="377DAB89" w:rsidR="00FA6ECB" w:rsidRPr="002C44C4" w:rsidRDefault="00FA6ECB" w:rsidP="00146F23">
      <w:pPr>
        <w:pStyle w:val="prastasiniatinklio"/>
        <w:spacing w:before="0" w:beforeAutospacing="0" w:after="0" w:afterAutospacing="0"/>
        <w:ind w:firstLine="851"/>
        <w:jc w:val="both"/>
      </w:pPr>
      <w:r w:rsidRPr="007C54D6">
        <w:t>Aprašas papildytas 10² punktu</w:t>
      </w:r>
      <w:r w:rsidR="00905BC8" w:rsidRPr="007C54D6">
        <w:t>,</w:t>
      </w:r>
      <w:r w:rsidRPr="007C54D6">
        <w:t xml:space="preserve"> siekiant</w:t>
      </w:r>
      <w:r w:rsidR="00305249" w:rsidRPr="007C54D6">
        <w:t xml:space="preserve">, esant </w:t>
      </w:r>
      <w:r w:rsidRPr="007C54D6">
        <w:t>galimyb</w:t>
      </w:r>
      <w:r w:rsidR="00305249" w:rsidRPr="007C54D6">
        <w:t>ei,</w:t>
      </w:r>
      <w:r w:rsidRPr="007C54D6">
        <w:t xml:space="preserve"> skirti daugiau lėšų tradicinėms religinėms bendruomenėms ir bendrijoms</w:t>
      </w:r>
      <w:r w:rsidR="00305249" w:rsidRPr="007C54D6">
        <w:t>, kurios, puoselėdamos krikščioniškąjį kultūrinį bei dvasinį pa</w:t>
      </w:r>
      <w:r w:rsidR="00905BC8" w:rsidRPr="007C54D6">
        <w:t>veldą</w:t>
      </w:r>
      <w:r w:rsidR="00305249" w:rsidRPr="007C54D6">
        <w:t xml:space="preserve">, prisideda </w:t>
      </w:r>
      <w:r w:rsidR="0017491C" w:rsidRPr="007C54D6">
        <w:t xml:space="preserve">prie vietos bendruomenių </w:t>
      </w:r>
      <w:r w:rsidR="00305249" w:rsidRPr="007C54D6">
        <w:t>tautinio tapatumo išsaug</w:t>
      </w:r>
      <w:r w:rsidR="0017491C" w:rsidRPr="007C54D6">
        <w:t>o</w:t>
      </w:r>
      <w:r w:rsidR="00905BC8" w:rsidRPr="007C54D6">
        <w:t>jimo ir</w:t>
      </w:r>
      <w:r w:rsidR="00305249" w:rsidRPr="007C54D6">
        <w:t xml:space="preserve"> identiteto </w:t>
      </w:r>
      <w:r w:rsidR="0017491C" w:rsidRPr="007C54D6">
        <w:t xml:space="preserve">svarbos </w:t>
      </w:r>
      <w:r w:rsidR="00305249" w:rsidRPr="007C54D6">
        <w:t>suvokimo.</w:t>
      </w:r>
      <w:r w:rsidR="00905BC8" w:rsidRPr="007C54D6">
        <w:t xml:space="preserve"> Siūlomu pakeitimu siekiama užtikrinti tikslingesnį ir efektyvesnį </w:t>
      </w:r>
      <w:r w:rsidR="00395788">
        <w:t>S</w:t>
      </w:r>
      <w:r w:rsidR="00905BC8" w:rsidRPr="007C54D6">
        <w:t>avivaldybės biudžeto lėšų paskirstymą, atsižvelgiant į religinės veiklos poveikį vietos bendruomenėms.</w:t>
      </w:r>
      <w:bookmarkStart w:id="0" w:name="_Hlk212104281"/>
      <w:r w:rsidR="002C44C4" w:rsidRPr="002C44C4">
        <w:rPr>
          <w:b/>
          <w:bCs/>
        </w:rPr>
        <w:t xml:space="preserve"> </w:t>
      </w:r>
      <w:r w:rsidR="002C44C4" w:rsidRPr="002C44C4">
        <w:t xml:space="preserve">Savivaldybės taryba, atsižvelgdama į finansines galimybes, gali numatyti papildomų lėšų Tradicinių religinių bendruomenių ir bendrijų finansavimui iš </w:t>
      </w:r>
      <w:r w:rsidR="00395788">
        <w:t>S</w:t>
      </w:r>
      <w:r w:rsidR="002C44C4" w:rsidRPr="002C44C4">
        <w:t xml:space="preserve">avivaldybės biudžeto lėšų, kurios, atsižvelgiant į </w:t>
      </w:r>
      <w:r w:rsidR="002C44C4" w:rsidRPr="00AD606F">
        <w:rPr>
          <w:color w:val="000000"/>
        </w:rPr>
        <w:t>Tradicinių religinių bendruomenių ir bendrijų prašymų vertinimo komisij</w:t>
      </w:r>
      <w:r w:rsidR="002C44C4">
        <w:rPr>
          <w:color w:val="000000"/>
        </w:rPr>
        <w:t>os</w:t>
      </w:r>
      <w:r w:rsidR="002C44C4" w:rsidRPr="002C44C4">
        <w:t xml:space="preserve"> siūlymą, skiriamos </w:t>
      </w:r>
      <w:r w:rsidR="00395788">
        <w:t>S</w:t>
      </w:r>
      <w:r w:rsidR="002C44C4" w:rsidRPr="002C44C4">
        <w:t>avivaldybės administracijos direktoriaus įsakymu.</w:t>
      </w:r>
      <w:bookmarkEnd w:id="0"/>
    </w:p>
    <w:p w14:paraId="1715FDEC" w14:textId="77777777" w:rsidR="00146F23" w:rsidRPr="007C54D6" w:rsidRDefault="00146F23" w:rsidP="00146F23">
      <w:pPr>
        <w:pStyle w:val="prastasiniatinklio"/>
        <w:spacing w:before="0" w:beforeAutospacing="0" w:after="0" w:afterAutospacing="0"/>
        <w:ind w:firstLine="851"/>
        <w:jc w:val="both"/>
        <w:rPr>
          <w:b/>
          <w:color w:val="000000"/>
        </w:rPr>
      </w:pPr>
      <w:r w:rsidRPr="007C54D6">
        <w:rPr>
          <w:b/>
          <w:color w:val="000000"/>
        </w:rPr>
        <w:t>3. Kokių rezultatų laukiama.</w:t>
      </w:r>
    </w:p>
    <w:p w14:paraId="41BAFA49" w14:textId="02C96EF6" w:rsidR="00146F23" w:rsidRPr="007C54D6" w:rsidRDefault="00905BC8" w:rsidP="00146F23">
      <w:pPr>
        <w:shd w:val="clear" w:color="auto" w:fill="FFFFFF"/>
        <w:tabs>
          <w:tab w:val="left" w:pos="426"/>
          <w:tab w:val="left" w:pos="851"/>
        </w:tabs>
        <w:ind w:firstLine="851"/>
        <w:jc w:val="both"/>
        <w:textAlignment w:val="baseline"/>
        <w:rPr>
          <w:b/>
          <w:lang w:val="lt-LT"/>
        </w:rPr>
      </w:pPr>
      <w:r w:rsidRPr="007C54D6">
        <w:rPr>
          <w:lang w:val="lt-LT"/>
        </w:rPr>
        <w:t>Papildžius Aprašą 10² punktu, bus sudarytos sąlygos skirti daugiau finansinių išteklių tradicinėms religinėms bendruomenėms ir bendrijoms.</w:t>
      </w:r>
    </w:p>
    <w:p w14:paraId="3D209B29" w14:textId="77777777" w:rsidR="00146F23" w:rsidRPr="007C54D6" w:rsidRDefault="00146F23" w:rsidP="00146F23">
      <w:pPr>
        <w:shd w:val="clear" w:color="auto" w:fill="FFFFFF"/>
        <w:tabs>
          <w:tab w:val="left" w:pos="426"/>
          <w:tab w:val="left" w:pos="851"/>
        </w:tabs>
        <w:ind w:firstLine="851"/>
        <w:jc w:val="both"/>
        <w:textAlignment w:val="baseline"/>
        <w:rPr>
          <w:b/>
          <w:bCs/>
          <w:lang w:val="lt-LT"/>
        </w:rPr>
      </w:pPr>
      <w:r w:rsidRPr="007C54D6">
        <w:rPr>
          <w:b/>
          <w:lang w:val="lt-LT"/>
        </w:rPr>
        <w:t>4. Lėšų poreikis ir šaltiniai</w:t>
      </w:r>
      <w:r w:rsidRPr="007C54D6">
        <w:rPr>
          <w:b/>
          <w:bCs/>
          <w:lang w:val="lt-LT"/>
        </w:rPr>
        <w:t>.</w:t>
      </w:r>
    </w:p>
    <w:p w14:paraId="26ED492A" w14:textId="77777777" w:rsidR="00146F23" w:rsidRPr="007C54D6" w:rsidRDefault="00146F23" w:rsidP="00146F23">
      <w:pPr>
        <w:ind w:firstLine="851"/>
        <w:jc w:val="both"/>
        <w:rPr>
          <w:lang w:val="lt-LT"/>
        </w:rPr>
      </w:pPr>
      <w:r w:rsidRPr="007C54D6">
        <w:rPr>
          <w:lang w:val="lt-LT"/>
        </w:rPr>
        <w:t>–</w:t>
      </w:r>
    </w:p>
    <w:p w14:paraId="781C9EDB" w14:textId="77777777" w:rsidR="00146F23" w:rsidRPr="007C54D6" w:rsidRDefault="00146F23" w:rsidP="00146F23">
      <w:pPr>
        <w:ind w:firstLine="851"/>
        <w:jc w:val="both"/>
        <w:rPr>
          <w:b/>
          <w:lang w:val="lt-LT"/>
        </w:rPr>
      </w:pPr>
      <w:r w:rsidRPr="007C54D6">
        <w:rPr>
          <w:b/>
          <w:lang w:val="lt-LT"/>
        </w:rPr>
        <w:t>5. Kiti sprendimui priimti reikalingi pagrindimai, skaičiavimai, paaiškinimai.</w:t>
      </w:r>
    </w:p>
    <w:p w14:paraId="7D072626" w14:textId="77777777" w:rsidR="00146F23" w:rsidRPr="007C54D6" w:rsidRDefault="00146F23" w:rsidP="00146F23">
      <w:pPr>
        <w:ind w:firstLine="851"/>
        <w:jc w:val="both"/>
        <w:rPr>
          <w:bCs/>
          <w:lang w:val="lt-LT"/>
        </w:rPr>
      </w:pPr>
      <w:r w:rsidRPr="007C54D6">
        <w:rPr>
          <w:bCs/>
          <w:lang w:val="lt-LT"/>
        </w:rPr>
        <w:t>–</w:t>
      </w:r>
    </w:p>
    <w:p w14:paraId="164F83E8" w14:textId="77777777" w:rsidR="00146F23" w:rsidRPr="007C54D6" w:rsidRDefault="00146F23" w:rsidP="00146F23">
      <w:pPr>
        <w:ind w:firstLine="851"/>
        <w:jc w:val="both"/>
        <w:rPr>
          <w:b/>
          <w:lang w:val="lt-LT"/>
        </w:rPr>
      </w:pPr>
      <w:r w:rsidRPr="007C54D6">
        <w:rPr>
          <w:b/>
          <w:lang w:val="lt-LT"/>
        </w:rPr>
        <w:t>6. Teisės akto projekto antikorupcinio vertinimo išvada dėl sprendimo projekto teikimo antikorupciniam vertinimui.</w:t>
      </w:r>
    </w:p>
    <w:p w14:paraId="038417C1" w14:textId="77777777" w:rsidR="00146F23" w:rsidRPr="007C54D6" w:rsidRDefault="00146F23" w:rsidP="00146F23">
      <w:pPr>
        <w:ind w:firstLine="851"/>
        <w:jc w:val="both"/>
        <w:rPr>
          <w:b/>
          <w:lang w:val="lt-LT"/>
        </w:rPr>
      </w:pPr>
      <w:r w:rsidRPr="007C54D6">
        <w:rPr>
          <w:lang w:val="lt-LT"/>
        </w:rPr>
        <w:t>Teisės akto projektas teikiamas antikorupciniam vertinimui.</w:t>
      </w:r>
    </w:p>
    <w:p w14:paraId="55CDD760" w14:textId="77777777" w:rsidR="00905BC8" w:rsidRPr="007C54D6" w:rsidRDefault="00905BC8" w:rsidP="00146F23">
      <w:pPr>
        <w:ind w:firstLine="851"/>
        <w:jc w:val="both"/>
        <w:rPr>
          <w:b/>
          <w:lang w:val="lt-LT"/>
        </w:rPr>
      </w:pPr>
      <w:r w:rsidRPr="007C54D6">
        <w:rPr>
          <w:b/>
          <w:lang w:val="lt-LT"/>
        </w:rPr>
        <w:t>7</w:t>
      </w:r>
      <w:r w:rsidR="00146F23" w:rsidRPr="007C54D6">
        <w:rPr>
          <w:b/>
          <w:lang w:val="lt-LT"/>
        </w:rPr>
        <w:t>. Autorius ar autorių grupė.</w:t>
      </w:r>
    </w:p>
    <w:p w14:paraId="1280B0B7" w14:textId="76B1BEA9" w:rsidR="00604417" w:rsidRPr="00905BC8" w:rsidRDefault="00146F23" w:rsidP="007C54D6">
      <w:pPr>
        <w:ind w:firstLine="851"/>
        <w:jc w:val="both"/>
        <w:rPr>
          <w:lang w:val="lt-LT"/>
        </w:rPr>
      </w:pPr>
      <w:r w:rsidRPr="007C54D6">
        <w:rPr>
          <w:lang w:val="lt-LT"/>
        </w:rPr>
        <w:t>Kultūros ir sporto skyriaus vedėja Dalia Činkienė.</w:t>
      </w:r>
    </w:p>
    <w:sectPr w:rsidR="00604417" w:rsidRPr="00905BC8" w:rsidSect="00146F23">
      <w:headerReference w:type="default" r:id="rId6"/>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16CE4" w14:textId="77777777" w:rsidR="00FE5365" w:rsidRDefault="00FE5365">
      <w:r>
        <w:separator/>
      </w:r>
    </w:p>
  </w:endnote>
  <w:endnote w:type="continuationSeparator" w:id="0">
    <w:p w14:paraId="291EBE6B" w14:textId="77777777" w:rsidR="00FE5365" w:rsidRDefault="00FE5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F54C7" w14:textId="77777777" w:rsidR="00FE5365" w:rsidRDefault="00FE5365">
      <w:r>
        <w:separator/>
      </w:r>
    </w:p>
  </w:footnote>
  <w:footnote w:type="continuationSeparator" w:id="0">
    <w:p w14:paraId="71B6B848" w14:textId="77777777" w:rsidR="00FE5365" w:rsidRDefault="00FE53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1383555816"/>
      <w:docPartObj>
        <w:docPartGallery w:val="Page Numbers (Top of Page)"/>
        <w:docPartUnique/>
      </w:docPartObj>
    </w:sdtPr>
    <w:sdtContent>
      <w:p w14:paraId="15290014" w14:textId="77777777" w:rsidR="00146F23" w:rsidRDefault="00146F23" w:rsidP="00DC1D17">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2</w:t>
        </w:r>
        <w:r>
          <w:rPr>
            <w:rStyle w:val="Puslapionumeris"/>
          </w:rPr>
          <w:fldChar w:fldCharType="end"/>
        </w:r>
      </w:p>
    </w:sdtContent>
  </w:sdt>
  <w:p w14:paraId="60F4ADCB" w14:textId="77777777" w:rsidR="00146F23" w:rsidRPr="00F00DB5" w:rsidRDefault="00146F23" w:rsidP="00172B8D">
    <w:pPr>
      <w:pStyle w:val="Antrats"/>
      <w:rPr>
        <w:b/>
        <w:lang w:val="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F23"/>
    <w:rsid w:val="000C3B18"/>
    <w:rsid w:val="000E386D"/>
    <w:rsid w:val="00146F23"/>
    <w:rsid w:val="0017491C"/>
    <w:rsid w:val="00207A98"/>
    <w:rsid w:val="002C44C4"/>
    <w:rsid w:val="00305249"/>
    <w:rsid w:val="00395788"/>
    <w:rsid w:val="003C649E"/>
    <w:rsid w:val="003C6D96"/>
    <w:rsid w:val="004028AD"/>
    <w:rsid w:val="00547D9A"/>
    <w:rsid w:val="005A74FD"/>
    <w:rsid w:val="00604417"/>
    <w:rsid w:val="0065302A"/>
    <w:rsid w:val="006A1173"/>
    <w:rsid w:val="00743BCC"/>
    <w:rsid w:val="007C54D6"/>
    <w:rsid w:val="008F11F9"/>
    <w:rsid w:val="00905BC8"/>
    <w:rsid w:val="00983821"/>
    <w:rsid w:val="00A65F44"/>
    <w:rsid w:val="00B5739A"/>
    <w:rsid w:val="00CA3C51"/>
    <w:rsid w:val="00D231F9"/>
    <w:rsid w:val="00D80DF1"/>
    <w:rsid w:val="00DA3624"/>
    <w:rsid w:val="00FA6ECB"/>
    <w:rsid w:val="00FE53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9CAF1"/>
  <w15:chartTrackingRefBased/>
  <w15:docId w15:val="{0351C46F-DA55-4338-94E7-FB820B4D0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46F23"/>
    <w:pPr>
      <w:spacing w:after="0" w:line="240" w:lineRule="auto"/>
    </w:pPr>
    <w:rPr>
      <w:rFonts w:ascii="Times New Roman" w:eastAsia="Times New Roman" w:hAnsi="Times New Roman" w:cs="Times New Roman"/>
      <w:kern w:val="0"/>
      <w:lang w:val="en-GB"/>
      <w14:ligatures w14:val="none"/>
    </w:rPr>
  </w:style>
  <w:style w:type="paragraph" w:styleId="Antrat1">
    <w:name w:val="heading 1"/>
    <w:basedOn w:val="prastasis"/>
    <w:next w:val="prastasis"/>
    <w:link w:val="Antrat1Diagrama"/>
    <w:uiPriority w:val="9"/>
    <w:qFormat/>
    <w:rsid w:val="00146F2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lt-LT"/>
      <w14:ligatures w14:val="standardContextual"/>
    </w:rPr>
  </w:style>
  <w:style w:type="paragraph" w:styleId="Antrat2">
    <w:name w:val="heading 2"/>
    <w:basedOn w:val="prastasis"/>
    <w:next w:val="prastasis"/>
    <w:link w:val="Antrat2Diagrama"/>
    <w:uiPriority w:val="9"/>
    <w:semiHidden/>
    <w:unhideWhenUsed/>
    <w:qFormat/>
    <w:rsid w:val="00146F2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lt-LT"/>
      <w14:ligatures w14:val="standardContextual"/>
    </w:rPr>
  </w:style>
  <w:style w:type="paragraph" w:styleId="Antrat3">
    <w:name w:val="heading 3"/>
    <w:basedOn w:val="prastasis"/>
    <w:next w:val="prastasis"/>
    <w:link w:val="Antrat3Diagrama"/>
    <w:uiPriority w:val="9"/>
    <w:semiHidden/>
    <w:unhideWhenUsed/>
    <w:qFormat/>
    <w:rsid w:val="00146F2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lt-LT"/>
      <w14:ligatures w14:val="standardContextual"/>
    </w:rPr>
  </w:style>
  <w:style w:type="paragraph" w:styleId="Antrat4">
    <w:name w:val="heading 4"/>
    <w:basedOn w:val="prastasis"/>
    <w:next w:val="prastasis"/>
    <w:link w:val="Antrat4Diagrama"/>
    <w:uiPriority w:val="9"/>
    <w:semiHidden/>
    <w:unhideWhenUsed/>
    <w:qFormat/>
    <w:rsid w:val="00146F23"/>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lt-LT"/>
      <w14:ligatures w14:val="standardContextual"/>
    </w:rPr>
  </w:style>
  <w:style w:type="paragraph" w:styleId="Antrat5">
    <w:name w:val="heading 5"/>
    <w:basedOn w:val="prastasis"/>
    <w:next w:val="prastasis"/>
    <w:link w:val="Antrat5Diagrama"/>
    <w:uiPriority w:val="9"/>
    <w:semiHidden/>
    <w:unhideWhenUsed/>
    <w:qFormat/>
    <w:rsid w:val="00146F23"/>
    <w:pPr>
      <w:keepNext/>
      <w:keepLines/>
      <w:spacing w:before="80" w:after="40" w:line="278" w:lineRule="auto"/>
      <w:outlineLvl w:val="4"/>
    </w:pPr>
    <w:rPr>
      <w:rFonts w:asciiTheme="minorHAnsi" w:eastAsiaTheme="majorEastAsia" w:hAnsiTheme="minorHAnsi" w:cstheme="majorBidi"/>
      <w:color w:val="0F4761" w:themeColor="accent1" w:themeShade="BF"/>
      <w:kern w:val="2"/>
      <w:lang w:val="lt-LT"/>
      <w14:ligatures w14:val="standardContextual"/>
    </w:rPr>
  </w:style>
  <w:style w:type="paragraph" w:styleId="Antrat6">
    <w:name w:val="heading 6"/>
    <w:basedOn w:val="prastasis"/>
    <w:next w:val="prastasis"/>
    <w:link w:val="Antrat6Diagrama"/>
    <w:uiPriority w:val="9"/>
    <w:semiHidden/>
    <w:unhideWhenUsed/>
    <w:qFormat/>
    <w:rsid w:val="00146F23"/>
    <w:pPr>
      <w:keepNext/>
      <w:keepLines/>
      <w:spacing w:before="40" w:line="278" w:lineRule="auto"/>
      <w:outlineLvl w:val="5"/>
    </w:pPr>
    <w:rPr>
      <w:rFonts w:asciiTheme="minorHAnsi" w:eastAsiaTheme="majorEastAsia" w:hAnsiTheme="minorHAnsi" w:cstheme="majorBidi"/>
      <w:i/>
      <w:iCs/>
      <w:color w:val="595959" w:themeColor="text1" w:themeTint="A6"/>
      <w:kern w:val="2"/>
      <w:lang w:val="lt-LT"/>
      <w14:ligatures w14:val="standardContextual"/>
    </w:rPr>
  </w:style>
  <w:style w:type="paragraph" w:styleId="Antrat7">
    <w:name w:val="heading 7"/>
    <w:basedOn w:val="prastasis"/>
    <w:next w:val="prastasis"/>
    <w:link w:val="Antrat7Diagrama"/>
    <w:uiPriority w:val="9"/>
    <w:semiHidden/>
    <w:unhideWhenUsed/>
    <w:qFormat/>
    <w:rsid w:val="00146F23"/>
    <w:pPr>
      <w:keepNext/>
      <w:keepLines/>
      <w:spacing w:before="40" w:line="278" w:lineRule="auto"/>
      <w:outlineLvl w:val="6"/>
    </w:pPr>
    <w:rPr>
      <w:rFonts w:asciiTheme="minorHAnsi" w:eastAsiaTheme="majorEastAsia" w:hAnsiTheme="minorHAnsi" w:cstheme="majorBidi"/>
      <w:color w:val="595959" w:themeColor="text1" w:themeTint="A6"/>
      <w:kern w:val="2"/>
      <w:lang w:val="lt-LT"/>
      <w14:ligatures w14:val="standardContextual"/>
    </w:rPr>
  </w:style>
  <w:style w:type="paragraph" w:styleId="Antrat8">
    <w:name w:val="heading 8"/>
    <w:basedOn w:val="prastasis"/>
    <w:next w:val="prastasis"/>
    <w:link w:val="Antrat8Diagrama"/>
    <w:uiPriority w:val="9"/>
    <w:semiHidden/>
    <w:unhideWhenUsed/>
    <w:qFormat/>
    <w:rsid w:val="00146F23"/>
    <w:pPr>
      <w:keepNext/>
      <w:keepLines/>
      <w:spacing w:line="278" w:lineRule="auto"/>
      <w:outlineLvl w:val="7"/>
    </w:pPr>
    <w:rPr>
      <w:rFonts w:asciiTheme="minorHAnsi" w:eastAsiaTheme="majorEastAsia" w:hAnsiTheme="minorHAnsi" w:cstheme="majorBidi"/>
      <w:i/>
      <w:iCs/>
      <w:color w:val="272727" w:themeColor="text1" w:themeTint="D8"/>
      <w:kern w:val="2"/>
      <w:lang w:val="lt-LT"/>
      <w14:ligatures w14:val="standardContextual"/>
    </w:rPr>
  </w:style>
  <w:style w:type="paragraph" w:styleId="Antrat9">
    <w:name w:val="heading 9"/>
    <w:basedOn w:val="prastasis"/>
    <w:next w:val="prastasis"/>
    <w:link w:val="Antrat9Diagrama"/>
    <w:uiPriority w:val="9"/>
    <w:semiHidden/>
    <w:unhideWhenUsed/>
    <w:qFormat/>
    <w:rsid w:val="00146F23"/>
    <w:pPr>
      <w:keepNext/>
      <w:keepLines/>
      <w:spacing w:line="278" w:lineRule="auto"/>
      <w:outlineLvl w:val="8"/>
    </w:pPr>
    <w:rPr>
      <w:rFonts w:asciiTheme="minorHAnsi" w:eastAsiaTheme="majorEastAsia" w:hAnsiTheme="minorHAnsi" w:cstheme="majorBidi"/>
      <w:color w:val="272727" w:themeColor="text1" w:themeTint="D8"/>
      <w:kern w:val="2"/>
      <w:lang w:val="lt-LT"/>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46F2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46F2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46F2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46F2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46F2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46F2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46F2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46F2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46F2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46F23"/>
    <w:pPr>
      <w:spacing w:after="80"/>
      <w:contextualSpacing/>
    </w:pPr>
    <w:rPr>
      <w:rFonts w:asciiTheme="majorHAnsi" w:eastAsiaTheme="majorEastAsia" w:hAnsiTheme="majorHAnsi" w:cstheme="majorBidi"/>
      <w:spacing w:val="-10"/>
      <w:kern w:val="28"/>
      <w:sz w:val="56"/>
      <w:szCs w:val="56"/>
      <w:lang w:val="lt-LT"/>
      <w14:ligatures w14:val="standardContextual"/>
    </w:rPr>
  </w:style>
  <w:style w:type="character" w:customStyle="1" w:styleId="PavadinimasDiagrama">
    <w:name w:val="Pavadinimas Diagrama"/>
    <w:basedOn w:val="Numatytasispastraiposriftas"/>
    <w:link w:val="Pavadinimas"/>
    <w:uiPriority w:val="10"/>
    <w:rsid w:val="00146F2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46F2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lt-LT"/>
      <w14:ligatures w14:val="standardContextual"/>
    </w:rPr>
  </w:style>
  <w:style w:type="character" w:customStyle="1" w:styleId="PaantratDiagrama">
    <w:name w:val="Paantraštė Diagrama"/>
    <w:basedOn w:val="Numatytasispastraiposriftas"/>
    <w:link w:val="Paantrat"/>
    <w:uiPriority w:val="11"/>
    <w:rsid w:val="00146F2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46F23"/>
    <w:pPr>
      <w:spacing w:before="160" w:after="160" w:line="278" w:lineRule="auto"/>
      <w:jc w:val="center"/>
    </w:pPr>
    <w:rPr>
      <w:rFonts w:asciiTheme="minorHAnsi" w:eastAsiaTheme="minorHAnsi" w:hAnsiTheme="minorHAnsi" w:cstheme="minorBidi"/>
      <w:i/>
      <w:iCs/>
      <w:color w:val="404040" w:themeColor="text1" w:themeTint="BF"/>
      <w:kern w:val="2"/>
      <w:lang w:val="lt-LT"/>
      <w14:ligatures w14:val="standardContextual"/>
    </w:rPr>
  </w:style>
  <w:style w:type="character" w:customStyle="1" w:styleId="CitataDiagrama">
    <w:name w:val="Citata Diagrama"/>
    <w:basedOn w:val="Numatytasispastraiposriftas"/>
    <w:link w:val="Citata"/>
    <w:uiPriority w:val="29"/>
    <w:rsid w:val="00146F23"/>
    <w:rPr>
      <w:i/>
      <w:iCs/>
      <w:color w:val="404040" w:themeColor="text1" w:themeTint="BF"/>
    </w:rPr>
  </w:style>
  <w:style w:type="paragraph" w:styleId="Sraopastraipa">
    <w:name w:val="List Paragraph"/>
    <w:basedOn w:val="prastasis"/>
    <w:uiPriority w:val="34"/>
    <w:qFormat/>
    <w:rsid w:val="00146F23"/>
    <w:pPr>
      <w:spacing w:after="160" w:line="278" w:lineRule="auto"/>
      <w:ind w:left="720"/>
      <w:contextualSpacing/>
    </w:pPr>
    <w:rPr>
      <w:rFonts w:asciiTheme="minorHAnsi" w:eastAsiaTheme="minorHAnsi" w:hAnsiTheme="minorHAnsi" w:cstheme="minorBidi"/>
      <w:kern w:val="2"/>
      <w:lang w:val="lt-LT"/>
      <w14:ligatures w14:val="standardContextual"/>
    </w:rPr>
  </w:style>
  <w:style w:type="character" w:styleId="Rykuspabraukimas">
    <w:name w:val="Intense Emphasis"/>
    <w:basedOn w:val="Numatytasispastraiposriftas"/>
    <w:uiPriority w:val="21"/>
    <w:qFormat/>
    <w:rsid w:val="00146F23"/>
    <w:rPr>
      <w:i/>
      <w:iCs/>
      <w:color w:val="0F4761" w:themeColor="accent1" w:themeShade="BF"/>
    </w:rPr>
  </w:style>
  <w:style w:type="paragraph" w:styleId="Iskirtacitata">
    <w:name w:val="Intense Quote"/>
    <w:basedOn w:val="prastasis"/>
    <w:next w:val="prastasis"/>
    <w:link w:val="IskirtacitataDiagrama"/>
    <w:uiPriority w:val="30"/>
    <w:qFormat/>
    <w:rsid w:val="00146F2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lt-LT"/>
      <w14:ligatures w14:val="standardContextual"/>
    </w:rPr>
  </w:style>
  <w:style w:type="character" w:customStyle="1" w:styleId="IskirtacitataDiagrama">
    <w:name w:val="Išskirta citata Diagrama"/>
    <w:basedOn w:val="Numatytasispastraiposriftas"/>
    <w:link w:val="Iskirtacitata"/>
    <w:uiPriority w:val="30"/>
    <w:rsid w:val="00146F23"/>
    <w:rPr>
      <w:i/>
      <w:iCs/>
      <w:color w:val="0F4761" w:themeColor="accent1" w:themeShade="BF"/>
    </w:rPr>
  </w:style>
  <w:style w:type="character" w:styleId="Rykinuoroda">
    <w:name w:val="Intense Reference"/>
    <w:basedOn w:val="Numatytasispastraiposriftas"/>
    <w:uiPriority w:val="32"/>
    <w:qFormat/>
    <w:rsid w:val="00146F23"/>
    <w:rPr>
      <w:b/>
      <w:bCs/>
      <w:smallCaps/>
      <w:color w:val="0F4761" w:themeColor="accent1" w:themeShade="BF"/>
      <w:spacing w:val="5"/>
    </w:rPr>
  </w:style>
  <w:style w:type="paragraph" w:styleId="prastasiniatinklio">
    <w:name w:val="Normal (Web)"/>
    <w:basedOn w:val="prastasis"/>
    <w:uiPriority w:val="99"/>
    <w:unhideWhenUsed/>
    <w:rsid w:val="00146F23"/>
    <w:pPr>
      <w:spacing w:before="100" w:beforeAutospacing="1" w:after="100" w:afterAutospacing="1"/>
    </w:pPr>
    <w:rPr>
      <w:lang w:val="lt-LT" w:eastAsia="lt-LT"/>
    </w:rPr>
  </w:style>
  <w:style w:type="character" w:customStyle="1" w:styleId="AntratsDiagrama">
    <w:name w:val="Antraštės Diagrama"/>
    <w:aliases w:val="Diagrama Diagrama"/>
    <w:link w:val="Antrats"/>
    <w:uiPriority w:val="99"/>
    <w:locked/>
    <w:rsid w:val="00146F23"/>
    <w:rPr>
      <w:rFonts w:eastAsia="Times New Roman" w:cs="Times New Roman"/>
      <w:lang w:val="en-GB"/>
    </w:rPr>
  </w:style>
  <w:style w:type="paragraph" w:styleId="Antrats">
    <w:name w:val="header"/>
    <w:aliases w:val="Diagrama"/>
    <w:basedOn w:val="prastasis"/>
    <w:link w:val="AntratsDiagrama"/>
    <w:uiPriority w:val="99"/>
    <w:unhideWhenUsed/>
    <w:rsid w:val="00146F23"/>
    <w:pPr>
      <w:tabs>
        <w:tab w:val="center" w:pos="4153"/>
        <w:tab w:val="right" w:pos="8306"/>
      </w:tabs>
    </w:pPr>
    <w:rPr>
      <w:rFonts w:asciiTheme="minorHAnsi" w:hAnsiTheme="minorHAnsi"/>
      <w:kern w:val="2"/>
      <w14:ligatures w14:val="standardContextual"/>
    </w:rPr>
  </w:style>
  <w:style w:type="character" w:customStyle="1" w:styleId="AntratsDiagrama1">
    <w:name w:val="Antraštės Diagrama1"/>
    <w:basedOn w:val="Numatytasispastraiposriftas"/>
    <w:uiPriority w:val="99"/>
    <w:semiHidden/>
    <w:rsid w:val="00146F23"/>
    <w:rPr>
      <w:rFonts w:ascii="Times New Roman" w:eastAsia="Times New Roman" w:hAnsi="Times New Roman" w:cs="Times New Roman"/>
      <w:kern w:val="0"/>
      <w:lang w:val="en-GB"/>
      <w14:ligatures w14:val="none"/>
    </w:rPr>
  </w:style>
  <w:style w:type="character" w:styleId="Puslapionumeris">
    <w:name w:val="page number"/>
    <w:uiPriority w:val="99"/>
    <w:semiHidden/>
    <w:unhideWhenUsed/>
    <w:rsid w:val="00146F23"/>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1775</Words>
  <Characters>1013</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Činkienė</dc:creator>
  <cp:keywords/>
  <dc:description/>
  <cp:lastModifiedBy>Dalia Činkienė</cp:lastModifiedBy>
  <cp:revision>3</cp:revision>
  <dcterms:created xsi:type="dcterms:W3CDTF">2025-10-23T05:52:00Z</dcterms:created>
  <dcterms:modified xsi:type="dcterms:W3CDTF">2025-10-23T06:46:00Z</dcterms:modified>
</cp:coreProperties>
</file>