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F3F8" w14:textId="50C0E142" w:rsidR="001A2D9C" w:rsidRPr="001A2D9C" w:rsidRDefault="001A2D9C" w:rsidP="001A2D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864D4">
        <w:rPr>
          <w:noProof/>
          <w:color w:val="000000" w:themeColor="text1"/>
          <w:szCs w:val="24"/>
          <w:lang w:eastAsia="lt-LT"/>
        </w:rPr>
        <w:drawing>
          <wp:inline distT="0" distB="0" distL="0" distR="0" wp14:anchorId="5D426C74" wp14:editId="584786A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0BA01" w14:textId="5379D5D0" w:rsidR="001A2D9C" w:rsidRPr="001A2D9C" w:rsidRDefault="001A2D9C" w:rsidP="001A2D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A2D9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KRETINGOS RAJONO SAVIVALDYBĖS MERAS</w:t>
      </w:r>
    </w:p>
    <w:p w14:paraId="6EBCA2AF" w14:textId="77777777" w:rsidR="001A2D9C" w:rsidRPr="001A2D9C" w:rsidRDefault="001A2D9C" w:rsidP="001A2D9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5BA0A2F" w14:textId="77777777" w:rsidR="001A2D9C" w:rsidRPr="001A2D9C" w:rsidRDefault="001A2D9C" w:rsidP="001A2D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A2D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POTVARKIS</w:t>
      </w:r>
    </w:p>
    <w:p w14:paraId="5D259B98" w14:textId="2CE7CB95" w:rsidR="001A2D9C" w:rsidRPr="001A2D9C" w:rsidRDefault="001A2D9C" w:rsidP="001A2D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A2D9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RAJONO SAVIVALDYBĖS ADMINISTRACIJOS VAIKO GEROVĖS KOMISIJOS SUDARYMO IR JOS DARBO REGLAMENTO TVIRTINIMO</w:t>
      </w:r>
    </w:p>
    <w:p w14:paraId="06CEECFD" w14:textId="77777777" w:rsidR="001A2D9C" w:rsidRPr="001A2D9C" w:rsidRDefault="001A2D9C" w:rsidP="001A2D9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66666C" w14:textId="77777777" w:rsidR="001A2D9C" w:rsidRPr="001A2D9C" w:rsidRDefault="001A2D9C" w:rsidP="001A2D9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A2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2023 m. balandžio    d. Nr.</w:t>
      </w:r>
    </w:p>
    <w:p w14:paraId="32742623" w14:textId="77777777" w:rsidR="001A2D9C" w:rsidRPr="001A2D9C" w:rsidRDefault="001A2D9C" w:rsidP="001A2D9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A2D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5E0F4666" w14:textId="77777777" w:rsidR="001A2D9C" w:rsidRDefault="001A2D9C" w:rsidP="001A2D9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3769F1" w14:textId="5B84329F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Vadovaudamasis Lietuvos Respublikos vaiko minimalios ir vidutinės priežiūros įstatymo 30 straipsnio 3 dalimi:</w:t>
      </w:r>
    </w:p>
    <w:p w14:paraId="167EA484" w14:textId="3B44DAA1" w:rsidR="006B4A24" w:rsidRPr="006B4A24" w:rsidRDefault="00581370" w:rsidP="006B4A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</w:t>
      </w:r>
      <w:r w:rsidR="006B4A24"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u d a r a u šios sudėties Kretingos rajono savivaldybės administracijos vaiko gerovės komisiją (toliau – Komisija):</w:t>
      </w:r>
    </w:p>
    <w:p w14:paraId="137A06AA" w14:textId="77777777" w:rsidR="006B4A24" w:rsidRPr="006B4A24" w:rsidRDefault="006B4A24" w:rsidP="006B4A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Lina Bruzdeilynienė, Kretingos rajono savivaldybės administracijos tarpinstitucinio bendradarbiavimo koordinatorė, pirmininkė;</w:t>
      </w:r>
    </w:p>
    <w:p w14:paraId="4B5E6FC3" w14:textId="70AA0A58" w:rsidR="006B4A24" w:rsidRPr="006B4A24" w:rsidRDefault="006B4A24" w:rsidP="006B4A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Lina </w:t>
      </w:r>
      <w:proofErr w:type="spellStart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Jadenkuvienė</w:t>
      </w:r>
      <w:proofErr w:type="spellEnd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Kretingos rajono savivaldybės administracijos Švietimo skyriaus vyriausioji specialistė, pirminink</w:t>
      </w:r>
      <w:r w:rsidR="001A2D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pavaduotoja;</w:t>
      </w:r>
    </w:p>
    <w:p w14:paraId="00F27B0A" w14:textId="77777777" w:rsidR="006B4A24" w:rsidRPr="006B4A24" w:rsidRDefault="006B4A24" w:rsidP="006B4A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Jolanta </w:t>
      </w:r>
      <w:proofErr w:type="spellStart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Jurgutienė</w:t>
      </w:r>
      <w:proofErr w:type="spellEnd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Kretingos rajono savivaldybės administracijos Švietimo skyriaus vyriausioji specialistė, sekretorė;</w:t>
      </w:r>
    </w:p>
    <w:p w14:paraId="712D3B7F" w14:textId="7AF10DF1" w:rsidR="001A2D9C" w:rsidRPr="006B4A24" w:rsidRDefault="001A2D9C" w:rsidP="001A2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Kristina </w:t>
      </w:r>
      <w:proofErr w:type="spellStart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Gimžauskaitė-Mažonienė</w:t>
      </w:r>
      <w:proofErr w:type="spellEnd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Kretingos rajono savivaldybės administracijos Socialinės paramos skyriaus vedėja, narė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4043A70" w14:textId="77777777" w:rsidR="001A2D9C" w:rsidRDefault="006B4A24" w:rsidP="001A2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Gintarė </w:t>
      </w:r>
      <w:proofErr w:type="spellStart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Liobikienė</w:t>
      </w:r>
      <w:proofErr w:type="spellEnd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Kretingos miesto seniūnijos seniūnė, narė;</w:t>
      </w:r>
    </w:p>
    <w:p w14:paraId="106DBB56" w14:textId="50B912F6" w:rsidR="006B4A24" w:rsidRPr="006B4A24" w:rsidRDefault="001A2D9C" w:rsidP="001A2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Daiva </w:t>
      </w:r>
      <w:proofErr w:type="spellStart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Vaikėnienė</w:t>
      </w:r>
      <w:proofErr w:type="spellEnd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Kretingos rajono savivaldybės administracijos Juridinio skyriaus vedėjo pavaduotoja, narė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AE80E96" w14:textId="4EDAC8AF" w:rsidR="006B4A24" w:rsidRPr="006B4A24" w:rsidRDefault="006B4A24" w:rsidP="006B4A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K</w:t>
      </w:r>
      <w:r w:rsidR="001C78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="001C78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1C78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="001C78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</w:t>
      </w:r>
      <w:r w:rsidR="003130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3130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Komisijos darbe narių teisėmis dalyvauti:</w:t>
      </w:r>
    </w:p>
    <w:p w14:paraId="3384817C" w14:textId="77777777" w:rsidR="006B4A24" w:rsidRPr="006B4A24" w:rsidRDefault="006B4A24" w:rsidP="006B4A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Vaidotą </w:t>
      </w:r>
      <w:proofErr w:type="spellStart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Vaišienę</w:t>
      </w:r>
      <w:proofErr w:type="spellEnd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Kretingos rajono švietimo centro Pedagoginės psichologinės pagalbos skyriaus vedėją, jos nesant – kitą to paties skyriaus atstovą;</w:t>
      </w:r>
    </w:p>
    <w:p w14:paraId="7D684896" w14:textId="77777777" w:rsidR="006B4A24" w:rsidRPr="006B4A24" w:rsidRDefault="006B4A24" w:rsidP="006B4A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Renatą </w:t>
      </w:r>
      <w:proofErr w:type="spellStart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Liebę</w:t>
      </w:r>
      <w:proofErr w:type="spellEnd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Klaipėdos apskrities vyriausiojo policijos komisariato Kretingos rajono policijos komisariato veiklos skyriaus vyriausiąją tyrėją, jos nesant – kitą to paties komisariato atstovą;</w:t>
      </w:r>
    </w:p>
    <w:p w14:paraId="18D8815D" w14:textId="58B8CB86" w:rsidR="00581370" w:rsidRPr="00581370" w:rsidRDefault="006B4A24" w:rsidP="006B4A2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Rasą </w:t>
      </w:r>
      <w:proofErr w:type="spellStart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Piekienę</w:t>
      </w:r>
      <w:proofErr w:type="spellEnd"/>
      <w:r w:rsidRPr="006B4A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Valstybės vaiko teisių apsaugos ir įvaikinimo tarnybos prie socialinės apsaugos ir darbo ministerijos Klaipėdos apskrities vaiko teisių apsaugos skyriaus Kretingos rajone patarėją, jos nesant – kitą to paties skyriaus atstovą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E77ACB" w14:textId="77777777" w:rsidR="00581370" w:rsidRPr="00581370" w:rsidRDefault="00581370" w:rsidP="00581370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T v i r t i n u Kretingos rajono savivaldybės administracijos Vaiko gerovės komisijos darbo reglamentą (pridedama).</w:t>
      </w:r>
    </w:p>
    <w:p w14:paraId="7F5E93D1" w14:textId="3A22BBE1" w:rsidR="00581370" w:rsidRDefault="00581370" w:rsidP="00581370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P r i p a ž į s t u netekusiu galios Kretingos rajono savivaldybės administracijos direktoriaus 2017 m. lapkričio 6 d. įsakymą Nr. A1-932</w:t>
      </w:r>
      <w:r w:rsidR="001C78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130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„Dėl Kretingos rajono savivaldybės administracijos vaiko gerovės komisijos sudarymo ir jos darbo reglamento tvirtinimo“ su visais pakeitimais ir papildymais</w:t>
      </w:r>
      <w:r w:rsidRPr="005813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17A6FDD" w14:textId="4F05979D" w:rsidR="003130F9" w:rsidRPr="00581370" w:rsidRDefault="003130F9" w:rsidP="00581370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 Teisės aktą skelbti Kretingos rajono savivaldybės interneto svetainėje.</w:t>
      </w:r>
    </w:p>
    <w:p w14:paraId="0E9BBEB0" w14:textId="67193AE9" w:rsidR="00581370" w:rsidRPr="00581370" w:rsidRDefault="00581370" w:rsidP="001A2D9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1656DF" w14:textId="59021CCF" w:rsidR="00581370" w:rsidRPr="00581370" w:rsidRDefault="001A2D9C" w:rsidP="0058137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Savivaldybės m</w:t>
      </w:r>
      <w:r w:rsidR="00993C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eras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993C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Antanas Kalnius</w:t>
      </w:r>
    </w:p>
    <w:p w14:paraId="4EFBB8A7" w14:textId="77777777" w:rsidR="00EB7D23" w:rsidRDefault="00EB7D23" w:rsidP="0058137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EA1C93" w14:textId="77777777" w:rsidR="001A2D9C" w:rsidRDefault="001A2D9C" w:rsidP="0058137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C093E8" w14:textId="77777777" w:rsidR="001A2D9C" w:rsidRDefault="001A2D9C" w:rsidP="0058137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4E0FD6" w14:textId="77777777" w:rsidR="001A2D9C" w:rsidRDefault="001A2D9C" w:rsidP="0058137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0D909D" w14:textId="77777777" w:rsidR="001A2D9C" w:rsidRDefault="001A2D9C" w:rsidP="0058137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5BFA4D" w14:textId="77777777" w:rsidR="00EB0FE9" w:rsidRDefault="00581370" w:rsidP="0058137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ectPr w:rsidR="00EB0FE9" w:rsidSect="00EB0F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5813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Lina Bruzdeilynienė</w:t>
      </w:r>
    </w:p>
    <w:p w14:paraId="19D76803" w14:textId="5971B299" w:rsidR="00581370" w:rsidRPr="00581370" w:rsidRDefault="00581370" w:rsidP="001A2D9C">
      <w:pPr>
        <w:tabs>
          <w:tab w:val="left" w:pos="1304"/>
          <w:tab w:val="left" w:pos="1457"/>
          <w:tab w:val="left" w:pos="1604"/>
          <w:tab w:val="left" w:pos="1757"/>
        </w:tabs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13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PATVIRTINTA</w:t>
      </w:r>
    </w:p>
    <w:p w14:paraId="5121CC8C" w14:textId="79DD7012" w:rsidR="00581370" w:rsidRPr="00581370" w:rsidRDefault="00581370" w:rsidP="001A2D9C">
      <w:pPr>
        <w:tabs>
          <w:tab w:val="left" w:pos="1304"/>
          <w:tab w:val="left" w:pos="1457"/>
          <w:tab w:val="left" w:pos="1604"/>
          <w:tab w:val="left" w:pos="1757"/>
        </w:tabs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13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Kretingos rajono savivald</w:t>
      </w:r>
      <w:r w:rsidR="00EB7D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ybės mero</w:t>
      </w:r>
    </w:p>
    <w:p w14:paraId="18B0FC64" w14:textId="3F21503C" w:rsidR="00581370" w:rsidRPr="00581370" w:rsidRDefault="00581370" w:rsidP="001A2D9C">
      <w:pPr>
        <w:tabs>
          <w:tab w:val="left" w:pos="1304"/>
          <w:tab w:val="left" w:pos="1457"/>
          <w:tab w:val="left" w:pos="1604"/>
          <w:tab w:val="left" w:pos="1757"/>
        </w:tabs>
        <w:spacing w:after="0" w:line="240" w:lineRule="auto"/>
        <w:ind w:left="5387"/>
        <w:rPr>
          <w:rFonts w:ascii="Times New Roman" w:eastAsia="Calibri" w:hAnsi="Times New Roman" w:cs="Times New Roman"/>
          <w:b/>
          <w:caps/>
          <w:color w:val="000000"/>
          <w:kern w:val="0"/>
          <w:sz w:val="24"/>
          <w:szCs w:val="24"/>
          <w14:ligatures w14:val="none"/>
        </w:rPr>
      </w:pPr>
      <w:r w:rsidRPr="005813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EB7D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5813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EB7D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balandžio</w:t>
      </w:r>
      <w:r w:rsidRPr="005813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d. </w:t>
      </w:r>
      <w:r w:rsidR="00EB7D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potvarkiu</w:t>
      </w:r>
      <w:r w:rsidRPr="005813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</w:t>
      </w:r>
    </w:p>
    <w:p w14:paraId="58CF4086" w14:textId="77777777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1EB375D" w14:textId="77777777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KRETINGOS RAJONO SAVIVALDYBĖS ADMINISTRACIJOS VAIKO GEROVĖS KOMISIJOS DARBO REGLAMENTAS</w:t>
      </w:r>
    </w:p>
    <w:p w14:paraId="57B7A6BA" w14:textId="77777777" w:rsidR="00581370" w:rsidRPr="00581370" w:rsidRDefault="00581370" w:rsidP="001A2D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B841366" w14:textId="77777777" w:rsidR="00581370" w:rsidRDefault="00581370" w:rsidP="00581370">
      <w:pPr>
        <w:numPr>
          <w:ilvl w:val="0"/>
          <w:numId w:val="2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BENDROSIOS NUOSTATOS</w:t>
      </w:r>
    </w:p>
    <w:p w14:paraId="0AE4DAC1" w14:textId="77777777" w:rsidR="001A2D9C" w:rsidRPr="00581370" w:rsidRDefault="001A2D9C" w:rsidP="001A2D9C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</w:p>
    <w:p w14:paraId="54E90420" w14:textId="08A8C827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1. Kretingos rajono savivaldybės administracijos vaiko gerovės komisijos (toliau – Komisija) darbo reglamentas (toliau – Reglamentas) reglamentuoja Komisijos veiklą, posėdžių organizavimo ir nutarimų priėmimo tvarką.</w:t>
      </w:r>
    </w:p>
    <w:p w14:paraId="0A5011D3" w14:textId="4E132FD2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2. Komisijos paskirtis – užtikrinti savivaldybės teritorijoje gyvenančių vaikų gerovę, bendradarbiaujant su mokyklų vaiko gerovės komisijomis ir kitomis vaiko gerovės srityje dirbančiomis institucijomis.</w:t>
      </w:r>
    </w:p>
    <w:p w14:paraId="3CC88918" w14:textId="191CD201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3. Komisija sudaroma iš Kretingos rajono savivaldybės administracijos (toliau – Administracija) struktūrinių padalinių, teritorinės policijos įstaigos,</w:t>
      </w:r>
      <w:r w:rsidR="0028246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vaiko teisių apsaugos tarnybos,</w:t>
      </w:r>
      <w:r w:rsidRPr="0058137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socialinių paslaugų, švietimo, sveikatos ir kitų institucijų, dalyvaujančių prevencinėje veikloje, atstovų.</w:t>
      </w:r>
    </w:p>
    <w:p w14:paraId="74403575" w14:textId="0F53E7EE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r w:rsidR="005F208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Kretingos rajono savivaldybės (toliau – </w:t>
      </w:r>
      <w:r w:rsidR="008F448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Savivaldybės</w:t>
      </w:r>
      <w:r w:rsidR="005F208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8F448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m</w:t>
      </w:r>
      <w:r w:rsidR="003D184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eras</w:t>
      </w:r>
      <w:r w:rsidRPr="0058137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tvirtina Komisijos sudėtį, jos reglamentą, skiria iš komisijos narių Komisijos pirmininką, pirmininko pavaduotoją ir sekretorių. Komisijos pirmininku, pirmininko pavaduotoju ir sekretoriumi skiriami Administracijos atstovai.</w:t>
      </w:r>
    </w:p>
    <w:p w14:paraId="5E4FBE3E" w14:textId="77777777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5. Komisijos nariai, spręsdami prevencinio darbo klausimus, privalo laikytis socialinio darbo etikos principų, konfidencialumo reikalavimų ir etikos normų. </w:t>
      </w:r>
    </w:p>
    <w:p w14:paraId="34422A5D" w14:textId="77777777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6. Komisija savo veikloje vadovaujasi Lietuvos Respublikos Konstitucija, Jungtinių Tautų vaiko teisių konvencija, Lietuvos Respublikos vaiko teisių apsaugos pagrindų įstatymu, Lietuvos Respublikos vaiko minimalios ir vidutinės priežiūros įstatymu (toliau – Įstatymu) ir kitais Lietuvos Respublikos Seimo priimtais teisės aktais, Lietuvos Respublikos Vyriausybės nutarimais, kitais teisės aktais ir šiuo darbo reglamentu.</w:t>
      </w:r>
    </w:p>
    <w:p w14:paraId="69600374" w14:textId="77777777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7. Komisijos veiklos kadencija nenustatoma. </w:t>
      </w:r>
    </w:p>
    <w:p w14:paraId="237178E5" w14:textId="77777777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8. Komisiją</w:t>
      </w:r>
      <w:r w:rsidRPr="005813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darbui reikalingomis priemonėmis aprūpina</w:t>
      </w:r>
      <w:r w:rsidRPr="0058137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  <w:r w:rsidRPr="0058137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Administracija.</w:t>
      </w:r>
    </w:p>
    <w:p w14:paraId="5337B76A" w14:textId="77777777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B844FA0" w14:textId="77777777" w:rsidR="00581370" w:rsidRDefault="00581370" w:rsidP="0058137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KOMISIJOS FUNKCIJOS IR TEISĖS</w:t>
      </w:r>
    </w:p>
    <w:p w14:paraId="04DDF397" w14:textId="77777777" w:rsidR="001A2D9C" w:rsidRPr="00581370" w:rsidRDefault="001A2D9C" w:rsidP="001A2D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DEF791A" w14:textId="77777777" w:rsidR="00581370" w:rsidRPr="00581370" w:rsidRDefault="00581370" w:rsidP="00581370">
      <w:pPr>
        <w:spacing w:after="0" w:line="360" w:lineRule="atLeast"/>
        <w:ind w:left="360" w:firstLine="491"/>
        <w:jc w:val="both"/>
        <w:rPr>
          <w:rFonts w:ascii="Times New Roman" w:eastAsia="Times New Roman" w:hAnsi="Times New Roman" w:cs="Times New Roman"/>
          <w:kern w:val="0"/>
          <w:sz w:val="24"/>
          <w:szCs w:val="27"/>
          <w:lang w:eastAsia="lt-LT"/>
          <w14:ligatures w14:val="none"/>
        </w:rPr>
      </w:pPr>
      <w:r w:rsidRPr="00581370">
        <w:rPr>
          <w:rFonts w:ascii="Times New Roman" w:eastAsia="Times New Roman" w:hAnsi="Times New Roman" w:cs="Times New Roman"/>
          <w:kern w:val="0"/>
          <w:sz w:val="24"/>
          <w:szCs w:val="27"/>
          <w:lang w:eastAsia="lt-LT"/>
          <w14:ligatures w14:val="none"/>
        </w:rPr>
        <w:t>9. Komisija:</w:t>
      </w:r>
    </w:p>
    <w:p w14:paraId="2705BB54" w14:textId="67042AB8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0" w:name="part_0768363b564641e3a0d645c67eb77679"/>
      <w:bookmarkEnd w:id="0"/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9.1. kiekvienais metais tvirtina metų veiklos planą, nustatydam</w:t>
      </w:r>
      <w:r w:rsidR="008F4480">
        <w:rPr>
          <w:rFonts w:ascii="Times New Roman" w:eastAsia="Calibri" w:hAnsi="Times New Roman" w:cs="Times New Roman"/>
          <w:kern w:val="0"/>
          <w:sz w:val="24"/>
          <w14:ligatures w14:val="none"/>
        </w:rPr>
        <w:t>a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vaiko gerovės prioritetus, tikslus, priemones jiems įgyvendinti, ir </w:t>
      </w:r>
      <w:r w:rsidR="008F44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Savivaldybės </w:t>
      </w:r>
      <w:r w:rsidR="003D1844">
        <w:rPr>
          <w:rFonts w:ascii="Times New Roman" w:eastAsia="Calibri" w:hAnsi="Times New Roman" w:cs="Times New Roman"/>
          <w:kern w:val="0"/>
          <w:sz w:val="24"/>
          <w14:ligatures w14:val="none"/>
        </w:rPr>
        <w:t>merui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atsiskaito už jo įgyvendinimą;</w:t>
      </w:r>
    </w:p>
    <w:p w14:paraId="21F05A09" w14:textId="02ECD451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1" w:name="part_a42ad19e227a485aaf740850074f18b9"/>
      <w:bookmarkEnd w:id="1"/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9.2. surenka informaciją, būtiną </w:t>
      </w:r>
      <w:r w:rsidR="008F44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Savivaldybės </w:t>
      </w:r>
      <w:r w:rsidR="003D1844">
        <w:rPr>
          <w:rFonts w:ascii="Times New Roman" w:eastAsia="Calibri" w:hAnsi="Times New Roman" w:cs="Times New Roman"/>
          <w:kern w:val="0"/>
          <w:sz w:val="24"/>
          <w14:ligatures w14:val="none"/>
        </w:rPr>
        <w:t>mero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sprendimui dėl vaiko minimalios priemonės skyrimo, pratęsimo, pakeitimo ar panaikinimo arba dėl vaiko vidutinės priežiūros priemonės skyrimo, pratęsimo ar panaikinimo priimti;</w:t>
      </w:r>
    </w:p>
    <w:p w14:paraId="1CBAE0EA" w14:textId="435159A1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2" w:name="part_b1d9cbc7ad8e4c3ab9aff1ac486ed1b0"/>
      <w:bookmarkEnd w:id="2"/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9.3. nagrinėja prašymus ir teikia siūlymus </w:t>
      </w:r>
      <w:r w:rsidR="008F44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Savivaldybės </w:t>
      </w:r>
      <w:r w:rsidR="003D1844">
        <w:rPr>
          <w:rFonts w:ascii="Times New Roman" w:eastAsia="Calibri" w:hAnsi="Times New Roman" w:cs="Times New Roman"/>
          <w:kern w:val="0"/>
          <w:sz w:val="24"/>
          <w14:ligatures w14:val="none"/>
        </w:rPr>
        <w:t>merui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dėl vaiko minimalios ar vidutinės priežiūros priemonių skyrimo, pratęsimo, pakeitimo ar panaikinimo ir kitų priemonių, numatytų Įstatymo 7</w:t>
      </w:r>
      <w:r w:rsidR="008F44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ir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9 straipsniuose, skyrimo;</w:t>
      </w:r>
    </w:p>
    <w:p w14:paraId="3C34F1FB" w14:textId="65052B25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9.</w:t>
      </w:r>
      <w:r w:rsidR="0028246B">
        <w:rPr>
          <w:rFonts w:ascii="Times New Roman" w:eastAsia="Calibri" w:hAnsi="Times New Roman" w:cs="Times New Roman"/>
          <w:kern w:val="0"/>
          <w:sz w:val="24"/>
          <w14:ligatures w14:val="none"/>
        </w:rPr>
        <w:t>4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nagrinėja prašymus ir teikia siūlymus </w:t>
      </w:r>
      <w:r w:rsidR="008F44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Savivaldybės </w:t>
      </w:r>
      <w:r w:rsidR="003D1844">
        <w:rPr>
          <w:rFonts w:ascii="Times New Roman" w:eastAsia="Calibri" w:hAnsi="Times New Roman" w:cs="Times New Roman"/>
          <w:kern w:val="0"/>
          <w:sz w:val="24"/>
          <w14:ligatures w14:val="none"/>
        </w:rPr>
        <w:t>merui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dėl koordinuotai teikiamų paslaugų teikimo vaikui ir jo atstovams pagal įstatymą skyrimo, pratęsimo, pakeitimo ar panaikinimo.</w:t>
      </w:r>
    </w:p>
    <w:p w14:paraId="563409CB" w14:textId="65EAA949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3" w:name="part_152d9c21e4574601897941279deb3bb0"/>
      <w:bookmarkEnd w:id="3"/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9.</w:t>
      </w:r>
      <w:r w:rsidR="0028246B">
        <w:rPr>
          <w:rFonts w:ascii="Times New Roman" w:eastAsia="Calibri" w:hAnsi="Times New Roman" w:cs="Times New Roman"/>
          <w:kern w:val="0"/>
          <w:sz w:val="24"/>
          <w14:ligatures w14:val="none"/>
        </w:rPr>
        <w:t>5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. ne vėliau kaip per 5 darbo dienas nuo vaikų socializacijos centro informavimo apie vaiko atvykimą į vaikų socializacijos centrą dienos surenka ir vaikų socializacijos centrui pateikia Įstatymo 22 straipsnio 5 dalyje nurodytus vaiko, kuriam paskirta auklėjamojo poveikio priemonė, dokumentus;</w:t>
      </w:r>
    </w:p>
    <w:p w14:paraId="256881E5" w14:textId="5B5BED6E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4" w:name="part_1b943486ae324526bfe634bb969732f7"/>
      <w:bookmarkEnd w:id="4"/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9.</w:t>
      </w:r>
      <w:r w:rsidR="0028246B">
        <w:rPr>
          <w:rFonts w:ascii="Times New Roman" w:eastAsia="Calibri" w:hAnsi="Times New Roman" w:cs="Times New Roman"/>
          <w:kern w:val="0"/>
          <w:sz w:val="24"/>
          <w14:ligatures w14:val="none"/>
        </w:rPr>
        <w:t>6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r w:rsidR="008F4480">
        <w:rPr>
          <w:rFonts w:ascii="Times New Roman" w:eastAsia="Calibri" w:hAnsi="Times New Roman" w:cs="Times New Roman"/>
          <w:kern w:val="0"/>
          <w:sz w:val="24"/>
          <w14:ligatures w14:val="none"/>
        </w:rPr>
        <w:t>teikia siūlymus atvejo vadybininkui dėl vaiko socialinės integracijos plano rengimo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;</w:t>
      </w:r>
    </w:p>
    <w:p w14:paraId="354BFD2B" w14:textId="3D356D86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5" w:name="part_6b64357528e1421392b0ac818c15a7eb"/>
      <w:bookmarkEnd w:id="5"/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9.</w:t>
      </w:r>
      <w:r w:rsidR="0028246B">
        <w:rPr>
          <w:rFonts w:ascii="Times New Roman" w:eastAsia="Calibri" w:hAnsi="Times New Roman" w:cs="Times New Roman"/>
          <w:kern w:val="0"/>
          <w:sz w:val="24"/>
          <w14:ligatures w14:val="none"/>
        </w:rPr>
        <w:t>7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. koordinuoja mokyklų vaiko gerovės komisijų veiklą, vaiko gerovės srityje dirbančių institucijų ir nevyriausybinių organizacijų tarpusavio bendradarbiavimą;</w:t>
      </w:r>
    </w:p>
    <w:p w14:paraId="3F3C1F55" w14:textId="2A196A8C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6" w:name="part_f5a8ee9ddde941808c8e0001333a73a6"/>
      <w:bookmarkEnd w:id="6"/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lastRenderedPageBreak/>
        <w:t>9.</w:t>
      </w:r>
      <w:r w:rsidR="0028246B">
        <w:rPr>
          <w:rFonts w:ascii="Times New Roman" w:eastAsia="Calibri" w:hAnsi="Times New Roman" w:cs="Times New Roman"/>
          <w:kern w:val="0"/>
          <w:sz w:val="24"/>
          <w14:ligatures w14:val="none"/>
        </w:rPr>
        <w:t>8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teikia siūlymus </w:t>
      </w:r>
      <w:r w:rsidR="008F448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Savivaldybės </w:t>
      </w:r>
      <w:r w:rsidR="003D1844">
        <w:rPr>
          <w:rFonts w:ascii="Times New Roman" w:eastAsia="Calibri" w:hAnsi="Times New Roman" w:cs="Times New Roman"/>
          <w:kern w:val="0"/>
          <w:sz w:val="24"/>
          <w14:ligatures w14:val="none"/>
        </w:rPr>
        <w:t>merui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dėl vaiko minimalios ar vidutinės priežiūros priemonių tobulinimo;</w:t>
      </w:r>
    </w:p>
    <w:p w14:paraId="008AC903" w14:textId="3C832F3F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bookmarkStart w:id="7" w:name="part_04af180b88994d28baeba731674488bd"/>
      <w:bookmarkEnd w:id="7"/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9.</w:t>
      </w:r>
      <w:r w:rsidR="0028246B">
        <w:rPr>
          <w:rFonts w:ascii="Times New Roman" w:eastAsia="Calibri" w:hAnsi="Times New Roman" w:cs="Times New Roman"/>
          <w:kern w:val="0"/>
          <w:sz w:val="24"/>
          <w14:ligatures w14:val="none"/>
        </w:rPr>
        <w:t>9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. atlieka kitas teisės aktuose nustatytas funkcijas.</w:t>
      </w:r>
    </w:p>
    <w:p w14:paraId="674E365A" w14:textId="77777777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10. Komisija turi teisę:</w:t>
      </w:r>
    </w:p>
    <w:p w14:paraId="3E8818BA" w14:textId="77777777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10.1. gauti reikiamą informaciją iš Administracijos skyrių, ugdymo įstaigų, kitų institucijų ir nevyriausybinių organizacijų;</w:t>
      </w:r>
    </w:p>
    <w:p w14:paraId="06296A72" w14:textId="77777777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10.2. kviesti į posėdžius suinteresuotus asmenis.</w:t>
      </w:r>
    </w:p>
    <w:p w14:paraId="7DE546D7" w14:textId="77777777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FDBA57B" w14:textId="0643E5DF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II</w:t>
      </w:r>
      <w:r w:rsidR="001C782E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</w:t>
      </w:r>
      <w:r w:rsidRPr="0058137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 KOMISIJOS DARBO ORGANIZAVIMAS</w:t>
      </w:r>
    </w:p>
    <w:p w14:paraId="086857CC" w14:textId="77777777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5FCE71B" w14:textId="77777777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11. Komisijos posėdžiai organizuojami pirmininko, o kai jo nėra – Komisijos pirmininko pavaduotojo iniciatyva.</w:t>
      </w:r>
    </w:p>
    <w:p w14:paraId="723AC0E9" w14:textId="77777777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12. Komisijos pirmininkas:</w:t>
      </w:r>
    </w:p>
    <w:p w14:paraId="53079D22" w14:textId="77777777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12.1. organizuoja Komisijos darbą (šaukia Komisijos posėdžius, nustato jų laiką ir vietą, darbotvarkę, jiems pirmininkauja);</w:t>
      </w:r>
    </w:p>
    <w:p w14:paraId="6624102B" w14:textId="77777777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12.2. prireikus duoda pavedimus Komisijos nariams;</w:t>
      </w:r>
    </w:p>
    <w:p w14:paraId="108D3444" w14:textId="3963C3B4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12.3. pasirašo Komisijos posėdžių protokolus ir kitus dokumentus, susijusius su Komisijos darbo veikla</w:t>
      </w:r>
      <w:r w:rsidR="001C782E">
        <w:rPr>
          <w:rFonts w:ascii="Times New Roman" w:eastAsia="Calibri" w:hAnsi="Times New Roman" w:cs="Times New Roman"/>
          <w:kern w:val="0"/>
          <w:sz w:val="24"/>
          <w14:ligatures w14:val="none"/>
        </w:rPr>
        <w:t>;</w:t>
      </w:r>
    </w:p>
    <w:p w14:paraId="141AC4BC" w14:textId="77777777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12.4. laikinai nesant Komisijos pirmininko, jo funkcijas vykdo Komisijos pirmininko pavaduotojas.</w:t>
      </w:r>
    </w:p>
    <w:p w14:paraId="61FA2454" w14:textId="77777777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13. Komisijos sekretorius:</w:t>
      </w:r>
    </w:p>
    <w:p w14:paraId="5450A805" w14:textId="77777777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13.1. rašo posėdžių protokolus;</w:t>
      </w:r>
    </w:p>
    <w:p w14:paraId="49B7D221" w14:textId="67D977A4" w:rsidR="008220BC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13.2. tvarko su komisijos veikla susijusius dokumentus</w:t>
      </w:r>
      <w:r w:rsidR="008220BC">
        <w:rPr>
          <w:rFonts w:ascii="Times New Roman" w:eastAsia="Calibri" w:hAnsi="Times New Roman" w:cs="Times New Roman"/>
          <w:kern w:val="0"/>
          <w:sz w:val="24"/>
          <w14:ligatures w14:val="none"/>
        </w:rPr>
        <w:t>;</w:t>
      </w:r>
    </w:p>
    <w:p w14:paraId="354AAB2C" w14:textId="5CDEB255" w:rsidR="00581370" w:rsidRPr="00581370" w:rsidRDefault="008220BC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13.3. sekretoriui negalint dalyvauti posėdyje, jo funkcijas atlieka kitas pirmininko paskirtas asmuo</w:t>
      </w:r>
      <w:r w:rsidR="00581370"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.</w:t>
      </w:r>
    </w:p>
    <w:p w14:paraId="0C958B48" w14:textId="6E599801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14. Komisijos</w:t>
      </w:r>
      <w:r w:rsidR="001C782E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veikla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:</w:t>
      </w:r>
    </w:p>
    <w:p w14:paraId="600D09E5" w14:textId="77777777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14.1. posėdžiai organizuojami ne rečiau kaip kartą per ketvirtį arba gavus prašymą dėl vaiko minimalios, vidutinės priežiūros priemonių skyrimo, pratęsimo, pakeitimo ir panaikinimo arba koordinuotai teikiamų paslaugų skyrimo, pratęsimo ir nutraukimo;</w:t>
      </w:r>
    </w:p>
    <w:p w14:paraId="6F416DA1" w14:textId="77777777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14.2. gauti prašymai dėl vaiko minimalios ir vidutinės priežiūros skyrimo, pratęsimo, pakeitimo ir panaikinimo nagrinėjami uždarame posėdyje;</w:t>
      </w:r>
    </w:p>
    <w:p w14:paraId="3C17B8B8" w14:textId="77777777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14.3. posėdis yra teisėtas, jeigu jame dalyvauja ne mažiau kaip 2/3 komisijos narių;</w:t>
      </w:r>
    </w:p>
    <w:p w14:paraId="75162ECD" w14:textId="0BA35F7D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14.4. kiekvienas narys turi teisę</w:t>
      </w:r>
      <w:r w:rsidR="00750552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teikti informaciją Komisijai svarstomu klausimu pagal savo kompetenciją bei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išsakyti savo nuomonę; </w:t>
      </w:r>
    </w:p>
    <w:p w14:paraId="6F0E6502" w14:textId="42C65295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14.5.</w:t>
      </w:r>
      <w:r w:rsidR="00750552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nutarimai priimami posėdyje dalyvaujančių Komisijos narių dauguma atviru balsavimu; </w:t>
      </w:r>
    </w:p>
    <w:p w14:paraId="1645E55B" w14:textId="77777777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14.6. posėdžiai protokoluojami; </w:t>
      </w:r>
    </w:p>
    <w:p w14:paraId="127C8FA1" w14:textId="33AA1005" w:rsid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14.7. posėdžiai</w:t>
      </w:r>
      <w:r w:rsidR="0093675B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gali vykti kontaktiniu, nuotoliniu arba mišriu būdu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;</w:t>
      </w:r>
    </w:p>
    <w:p w14:paraId="1B96C8A2" w14:textId="32EE2B8A" w:rsidR="00581370" w:rsidRPr="00581370" w:rsidRDefault="00581370" w:rsidP="005813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14.</w:t>
      </w:r>
      <w:r w:rsidR="007A5831">
        <w:rPr>
          <w:rFonts w:ascii="Times New Roman" w:eastAsia="Calibri" w:hAnsi="Times New Roman" w:cs="Times New Roman"/>
          <w:kern w:val="0"/>
          <w:sz w:val="24"/>
          <w14:ligatures w14:val="none"/>
        </w:rPr>
        <w:t>8</w:t>
      </w: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protokolus ir kitus Komisijos dokumentus Lietuvos Respublikos dokumentų ir archyvų įstatymo nustatyta tvarka saugo Komisijos pirmininkas. </w:t>
      </w:r>
    </w:p>
    <w:p w14:paraId="029BBF2E" w14:textId="77777777" w:rsidR="00581370" w:rsidRPr="00581370" w:rsidRDefault="00581370" w:rsidP="001A2D9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C01F066" w14:textId="77777777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IV. BAIGIAMOSIOS NUOSTATOS</w:t>
      </w:r>
    </w:p>
    <w:p w14:paraId="617044BC" w14:textId="77777777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09BC4F" w14:textId="77A48BBB" w:rsidR="00581370" w:rsidRPr="00581370" w:rsidRDefault="00581370" w:rsidP="005813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15. Komisija teikia informaciją apie savo veiklą ir vykdomas priemones visuomenei (masinio informavimo priemonėse), Švietimo</w:t>
      </w:r>
      <w:r w:rsidR="005F20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5813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mokslo</w:t>
      </w:r>
      <w:r w:rsidR="005F20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ir sporto</w:t>
      </w:r>
      <w:r w:rsidRPr="005813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ministerijai, kitoms suinteresuotoms institucijoms apie vaiko minimalios priežiūros priemonių įgyvendinimą savivaldybėje pagal atskirus pavedimus.</w:t>
      </w:r>
    </w:p>
    <w:p w14:paraId="5BFA882F" w14:textId="51D69C88" w:rsidR="00581370" w:rsidRPr="001A2D9C" w:rsidRDefault="00581370" w:rsidP="001A2D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16. </w:t>
      </w:r>
      <w:r w:rsidR="001C78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Reglamentas keičiamas ar naikinamas </w:t>
      </w:r>
      <w:r w:rsidR="00E97E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1C78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avivaldybės mero potvarkiu</w:t>
      </w:r>
      <w:r w:rsidRPr="005813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338E802" w14:textId="313FF27A" w:rsidR="000F571D" w:rsidRPr="001A2D9C" w:rsidRDefault="00581370" w:rsidP="001A2D9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81370">
        <w:rPr>
          <w:rFonts w:ascii="Times New Roman" w:eastAsia="Calibri" w:hAnsi="Times New Roman" w:cs="Times New Roman"/>
          <w:kern w:val="0"/>
          <w:sz w:val="24"/>
          <w14:ligatures w14:val="none"/>
        </w:rPr>
        <w:t>_______________________________</w:t>
      </w:r>
    </w:p>
    <w:sectPr w:rsidR="000F571D" w:rsidRPr="001A2D9C" w:rsidSect="00EB0FE9"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7CFD" w14:textId="77777777" w:rsidR="00EB0FE9" w:rsidRDefault="00EB0FE9" w:rsidP="00EB0FE9">
      <w:pPr>
        <w:spacing w:after="0" w:line="240" w:lineRule="auto"/>
      </w:pPr>
      <w:r>
        <w:separator/>
      </w:r>
    </w:p>
  </w:endnote>
  <w:endnote w:type="continuationSeparator" w:id="0">
    <w:p w14:paraId="3B37006F" w14:textId="77777777" w:rsidR="00EB0FE9" w:rsidRDefault="00EB0FE9" w:rsidP="00EB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ED2F" w14:textId="77777777" w:rsidR="00EB0FE9" w:rsidRDefault="00EB0F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3756" w14:textId="77777777" w:rsidR="00EB0FE9" w:rsidRDefault="00EB0FE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FA5F" w14:textId="77777777" w:rsidR="00EB0FE9" w:rsidRDefault="00EB0F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10DF" w14:textId="77777777" w:rsidR="00EB0FE9" w:rsidRDefault="00EB0FE9" w:rsidP="00EB0FE9">
      <w:pPr>
        <w:spacing w:after="0" w:line="240" w:lineRule="auto"/>
      </w:pPr>
      <w:r>
        <w:separator/>
      </w:r>
    </w:p>
  </w:footnote>
  <w:footnote w:type="continuationSeparator" w:id="0">
    <w:p w14:paraId="565BA963" w14:textId="77777777" w:rsidR="00EB0FE9" w:rsidRDefault="00EB0FE9" w:rsidP="00EB0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BCBD" w14:textId="77777777" w:rsidR="00EB0FE9" w:rsidRDefault="00EB0FE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9985011"/>
      <w:docPartObj>
        <w:docPartGallery w:val="Page Numbers (Top of Page)"/>
        <w:docPartUnique/>
      </w:docPartObj>
    </w:sdtPr>
    <w:sdtEndPr/>
    <w:sdtContent>
      <w:p w14:paraId="051BE18F" w14:textId="3CC4DA91" w:rsidR="00EB0FE9" w:rsidRDefault="00EB0FE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B6908" w14:textId="77777777" w:rsidR="00EB0FE9" w:rsidRDefault="00EB0FE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BA8E" w14:textId="77777777" w:rsidR="00EB0FE9" w:rsidRDefault="00EB0F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D51C3"/>
    <w:multiLevelType w:val="hybridMultilevel"/>
    <w:tmpl w:val="46EACD26"/>
    <w:lvl w:ilvl="0" w:tplc="6294472E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91D19"/>
    <w:multiLevelType w:val="hybridMultilevel"/>
    <w:tmpl w:val="E5D6099C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565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0995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70"/>
    <w:rsid w:val="000F571D"/>
    <w:rsid w:val="00175BA0"/>
    <w:rsid w:val="001A2D9C"/>
    <w:rsid w:val="001C782E"/>
    <w:rsid w:val="0028246B"/>
    <w:rsid w:val="003130F9"/>
    <w:rsid w:val="003D1844"/>
    <w:rsid w:val="00436DCC"/>
    <w:rsid w:val="00581370"/>
    <w:rsid w:val="005F2080"/>
    <w:rsid w:val="00677688"/>
    <w:rsid w:val="006B4A24"/>
    <w:rsid w:val="00750552"/>
    <w:rsid w:val="007A5831"/>
    <w:rsid w:val="008220BC"/>
    <w:rsid w:val="008F4480"/>
    <w:rsid w:val="00911D3C"/>
    <w:rsid w:val="0093675B"/>
    <w:rsid w:val="00993C5B"/>
    <w:rsid w:val="00A43909"/>
    <w:rsid w:val="00DE75FB"/>
    <w:rsid w:val="00E37706"/>
    <w:rsid w:val="00E91C78"/>
    <w:rsid w:val="00E97E73"/>
    <w:rsid w:val="00EB0FE9"/>
    <w:rsid w:val="00EB7D23"/>
    <w:rsid w:val="00FA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B00A"/>
  <w15:chartTrackingRefBased/>
  <w15:docId w15:val="{B1EBFA07-6D1D-4C00-9E30-04875BF8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B0F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0FE9"/>
  </w:style>
  <w:style w:type="paragraph" w:styleId="Porat">
    <w:name w:val="footer"/>
    <w:basedOn w:val="prastasis"/>
    <w:link w:val="PoratDiagrama"/>
    <w:uiPriority w:val="99"/>
    <w:unhideWhenUsed/>
    <w:rsid w:val="00EB0F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A07D7-E572-446F-B517-032F962B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Bruzdeilynienė</dc:creator>
  <cp:keywords/>
  <dc:description/>
  <cp:lastModifiedBy>Rita Kasparavičiūtė</cp:lastModifiedBy>
  <cp:revision>2</cp:revision>
  <dcterms:created xsi:type="dcterms:W3CDTF">2023-04-19T08:20:00Z</dcterms:created>
  <dcterms:modified xsi:type="dcterms:W3CDTF">2023-04-19T08:20:00Z</dcterms:modified>
</cp:coreProperties>
</file>